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F9B0" w14:textId="77777777" w:rsidR="00B749DC" w:rsidRDefault="00B749DC" w:rsidP="001504D1">
      <w:pPr>
        <w:jc w:val="center"/>
        <w:rPr>
          <w:b/>
          <w:bCs/>
          <w:color w:val="008364"/>
          <w:lang w:val="pl-PL" w:bidi="pl-PL"/>
        </w:rPr>
      </w:pPr>
      <w:r w:rsidRPr="00C93D77">
        <w:rPr>
          <w:b/>
          <w:bCs/>
          <w:color w:val="008364"/>
          <w:lang w:val="pl-PL" w:bidi="pl-PL"/>
        </w:rPr>
        <w:t xml:space="preserve">OGÓLNE INFORMACJE DOTYCZĄCE UMOWY KREDYTU </w:t>
      </w:r>
      <w:r w:rsidR="008B7F34">
        <w:rPr>
          <w:b/>
          <w:bCs/>
          <w:color w:val="008364"/>
          <w:lang w:val="pl-PL" w:bidi="pl-PL"/>
        </w:rPr>
        <w:t>KONSOLIDACYJNEGO</w:t>
      </w:r>
    </w:p>
    <w:p w14:paraId="3A0FA1F7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Firma (nazwa), siedziba</w:t>
      </w:r>
      <w:r w:rsidRPr="007A690C">
        <w:rPr>
          <w:lang w:val="pl-PL" w:bidi="pl-PL"/>
        </w:rPr>
        <w:t xml:space="preserve"> (miejsce zamieszkania) i adres podmiotu publikującego informację</w:t>
      </w:r>
      <w:r>
        <w:rPr>
          <w:lang w:val="pl-PL" w:bidi="pl-PL"/>
        </w:rPr>
        <w:t>;</w:t>
      </w:r>
    </w:p>
    <w:p w14:paraId="04C55015" w14:textId="77777777" w:rsidR="00B749DC" w:rsidRPr="00B07F19" w:rsidRDefault="00B749DC" w:rsidP="001504D1">
      <w:pPr>
        <w:pStyle w:val="Akapitzlist"/>
        <w:ind w:left="786"/>
        <w:rPr>
          <w:i/>
          <w:lang w:val="pl-PL"/>
        </w:rPr>
      </w:pPr>
    </w:p>
    <w:p w14:paraId="209DF6D2" w14:textId="77777777" w:rsidR="00542FDB" w:rsidRPr="00E11BC0" w:rsidRDefault="00542FDB" w:rsidP="001504D1">
      <w:pPr>
        <w:pStyle w:val="Akapitzlist"/>
        <w:rPr>
          <w:b/>
          <w:i/>
          <w:lang w:val="pl-PL" w:bidi="pl-PL"/>
        </w:rPr>
      </w:pPr>
      <w:r w:rsidRPr="00E11BC0">
        <w:rPr>
          <w:b/>
          <w:i/>
          <w:lang w:val="pl-PL" w:bidi="pl-PL"/>
        </w:rPr>
        <w:t>Bank Spółdzielczy w Nidzicy</w:t>
      </w:r>
    </w:p>
    <w:p w14:paraId="67128AD0" w14:textId="77777777" w:rsidR="00542FDB" w:rsidRPr="00E11BC0" w:rsidRDefault="00542FDB" w:rsidP="001504D1">
      <w:pPr>
        <w:pStyle w:val="Akapitzlist"/>
        <w:rPr>
          <w:b/>
          <w:i/>
          <w:lang w:val="pl-PL" w:bidi="pl-PL"/>
        </w:rPr>
      </w:pPr>
      <w:r w:rsidRPr="00E11BC0">
        <w:rPr>
          <w:b/>
          <w:i/>
          <w:lang w:val="pl-PL" w:bidi="pl-PL"/>
        </w:rPr>
        <w:t>Ul. Mickiewicza 3</w:t>
      </w:r>
    </w:p>
    <w:p w14:paraId="4D643410" w14:textId="77777777" w:rsidR="00542FDB" w:rsidRPr="00B07F19" w:rsidRDefault="00542FDB" w:rsidP="001504D1">
      <w:pPr>
        <w:pStyle w:val="Akapitzlist"/>
        <w:rPr>
          <w:b/>
          <w:i/>
          <w:lang w:val="pl-PL" w:bidi="pl-PL"/>
        </w:rPr>
      </w:pPr>
      <w:r w:rsidRPr="00E11BC0">
        <w:rPr>
          <w:b/>
          <w:i/>
          <w:lang w:val="pl-PL" w:bidi="pl-PL"/>
        </w:rPr>
        <w:t>13-100 Nidzica</w:t>
      </w:r>
    </w:p>
    <w:p w14:paraId="182E363D" w14:textId="77777777" w:rsidR="00B749DC" w:rsidRPr="00585D92" w:rsidRDefault="00B749DC" w:rsidP="001504D1">
      <w:pPr>
        <w:pStyle w:val="Akapitzlist"/>
        <w:rPr>
          <w:b/>
          <w:lang w:val="pl-PL" w:bidi="pl-PL"/>
        </w:rPr>
      </w:pPr>
    </w:p>
    <w:p w14:paraId="3FE36F44" w14:textId="77777777" w:rsidR="00B749DC" w:rsidRDefault="00B749DC" w:rsidP="001504D1">
      <w:pPr>
        <w:pStyle w:val="Akapitzlist"/>
        <w:numPr>
          <w:ilvl w:val="0"/>
          <w:numId w:val="1"/>
        </w:numPr>
        <w:rPr>
          <w:b/>
          <w:lang w:val="pl-PL" w:bidi="pl-PL"/>
        </w:rPr>
      </w:pPr>
      <w:r>
        <w:rPr>
          <w:b/>
          <w:lang w:val="pl-PL" w:bidi="pl-PL"/>
        </w:rPr>
        <w:t>C</w:t>
      </w:r>
      <w:r w:rsidRPr="007A690C">
        <w:rPr>
          <w:b/>
          <w:lang w:val="pl-PL" w:bidi="pl-PL"/>
        </w:rPr>
        <w:t>ele, na które kredyt hipo</w:t>
      </w:r>
      <w:r>
        <w:rPr>
          <w:b/>
          <w:lang w:val="pl-PL" w:bidi="pl-PL"/>
        </w:rPr>
        <w:t>teczny może zostać wykorzystany na:</w:t>
      </w:r>
    </w:p>
    <w:p w14:paraId="13306AE2" w14:textId="77777777" w:rsidR="00B749DC" w:rsidRDefault="00B749DC" w:rsidP="001504D1">
      <w:pPr>
        <w:pStyle w:val="Akapitzlist"/>
        <w:ind w:left="786"/>
        <w:rPr>
          <w:b/>
          <w:lang w:val="pl-PL" w:bidi="pl-PL"/>
        </w:rPr>
      </w:pPr>
    </w:p>
    <w:p w14:paraId="43811826" w14:textId="77777777" w:rsidR="008B7F34" w:rsidRPr="008B7F34" w:rsidRDefault="008B7F34" w:rsidP="008B7F34">
      <w:pPr>
        <w:numPr>
          <w:ilvl w:val="0"/>
          <w:numId w:val="28"/>
        </w:numPr>
        <w:autoSpaceDE w:val="0"/>
        <w:autoSpaceDN w:val="0"/>
        <w:adjustRightInd w:val="0"/>
        <w:spacing w:before="0" w:line="360" w:lineRule="auto"/>
        <w:ind w:left="426" w:hanging="426"/>
        <w:rPr>
          <w:u w:val="single"/>
        </w:rPr>
      </w:pPr>
      <w:r>
        <w:rPr>
          <w:b/>
          <w:i/>
          <w:color w:val="008364"/>
          <w:lang w:val="pl-PL" w:bidi="pl-PL"/>
        </w:rPr>
        <w:t>Kredyt konsolidacyjny</w:t>
      </w:r>
      <w:r w:rsidR="0083057B" w:rsidRPr="00663C41">
        <w:rPr>
          <w:b/>
          <w:i/>
          <w:color w:val="008364"/>
          <w:lang w:val="pl-PL" w:bidi="pl-PL"/>
        </w:rPr>
        <w:t>)</w:t>
      </w:r>
      <w:r w:rsidR="00B749DC" w:rsidRPr="00663C41">
        <w:rPr>
          <w:b/>
          <w:i/>
          <w:color w:val="008364"/>
          <w:lang w:val="pl-PL" w:bidi="pl-PL"/>
        </w:rPr>
        <w:t xml:space="preserve"> zabezpieczony hipoteką przeznaczony na spłatę następujących zobowiązań</w:t>
      </w:r>
      <w:r>
        <w:rPr>
          <w:b/>
          <w:i/>
          <w:color w:val="008364"/>
          <w:lang w:val="pl-PL" w:bidi="pl-PL"/>
        </w:rPr>
        <w:t xml:space="preserve"> finansowych Kredytobiorcy.</w:t>
      </w:r>
    </w:p>
    <w:p w14:paraId="4A883E8C" w14:textId="77777777" w:rsidR="008B7F34" w:rsidRPr="007E7861" w:rsidRDefault="00663C41" w:rsidP="008B7F34">
      <w:pPr>
        <w:numPr>
          <w:ilvl w:val="0"/>
          <w:numId w:val="28"/>
        </w:numPr>
        <w:autoSpaceDE w:val="0"/>
        <w:autoSpaceDN w:val="0"/>
        <w:adjustRightInd w:val="0"/>
        <w:spacing w:before="0" w:line="360" w:lineRule="auto"/>
        <w:ind w:left="426" w:hanging="426"/>
        <w:rPr>
          <w:u w:val="single"/>
        </w:rPr>
      </w:pPr>
      <w:r>
        <w:rPr>
          <w:i/>
          <w:lang w:val="pl-PL" w:bidi="pl-PL"/>
        </w:rPr>
        <w:t xml:space="preserve"> </w:t>
      </w:r>
      <w:r w:rsidR="008B7F34" w:rsidRPr="005865A7">
        <w:t>W uzasadnionych sytuacjach wysokość kredytu może być zwiększona o wydatki</w:t>
      </w:r>
      <w:r w:rsidR="008B7F34">
        <w:t xml:space="preserve"> przeznaczone na bieżące potrzeby Wnioskodawcy. Zwiększona kwota nie może przekraczać 15% kwoty przeznaczonej na spłatę zobowiązań.</w:t>
      </w:r>
    </w:p>
    <w:p w14:paraId="67D46B68" w14:textId="77777777" w:rsidR="00B749DC" w:rsidRPr="00A36563" w:rsidRDefault="00B749DC" w:rsidP="001504D1">
      <w:pPr>
        <w:pStyle w:val="Akapitzlist"/>
        <w:ind w:left="786"/>
        <w:rPr>
          <w:i/>
          <w:lang w:val="pl-PL" w:bidi="pl-PL"/>
        </w:rPr>
      </w:pPr>
    </w:p>
    <w:p w14:paraId="5B2959DC" w14:textId="77777777" w:rsidR="00B749DC" w:rsidRPr="00B07F19" w:rsidRDefault="00B749DC" w:rsidP="001504D1">
      <w:pPr>
        <w:pStyle w:val="Akapitzlist"/>
        <w:ind w:left="1440"/>
        <w:rPr>
          <w:i/>
          <w:lang w:val="pl-PL" w:bidi="pl-PL"/>
        </w:rPr>
      </w:pPr>
    </w:p>
    <w:p w14:paraId="5C692809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 w:bidi="pl-PL"/>
        </w:rPr>
      </w:pPr>
      <w:r>
        <w:rPr>
          <w:b/>
          <w:lang w:val="pl-PL" w:bidi="pl-PL"/>
        </w:rPr>
        <w:t>F</w:t>
      </w:r>
      <w:r w:rsidRPr="007A690C">
        <w:rPr>
          <w:b/>
          <w:lang w:val="pl-PL" w:bidi="pl-PL"/>
        </w:rPr>
        <w:t>ormy zabezpieczenia, w tym wskazanie możliwości, że przedmiot zabezpieczenia może znajdować się w innym niż Rzeczpospolita Polska</w:t>
      </w:r>
      <w:r w:rsidRPr="007A690C">
        <w:rPr>
          <w:lang w:val="pl-PL" w:bidi="pl-PL"/>
        </w:rPr>
        <w:t xml:space="preserve"> państwie c</w:t>
      </w:r>
      <w:r w:rsidR="00C94EEB">
        <w:rPr>
          <w:lang w:val="pl-PL" w:bidi="pl-PL"/>
        </w:rPr>
        <w:t>zło</w:t>
      </w:r>
      <w:r w:rsidRPr="007A690C">
        <w:rPr>
          <w:lang w:val="pl-PL" w:bidi="pl-PL"/>
        </w:rPr>
        <w:t>nkowskim, o ile t</w:t>
      </w:r>
      <w:r>
        <w:rPr>
          <w:lang w:val="pl-PL" w:bidi="pl-PL"/>
        </w:rPr>
        <w:t xml:space="preserve">aka możliwość jest przewidziana: </w:t>
      </w:r>
    </w:p>
    <w:p w14:paraId="4931B650" w14:textId="77777777" w:rsidR="00B749DC" w:rsidRDefault="00B749DC" w:rsidP="001504D1">
      <w:pPr>
        <w:pStyle w:val="Akapitzlist"/>
        <w:ind w:left="786"/>
        <w:rPr>
          <w:lang w:val="pl-PL" w:bidi="pl-PL"/>
        </w:rPr>
      </w:pPr>
    </w:p>
    <w:p w14:paraId="132BFB20" w14:textId="77777777" w:rsidR="00B749DC" w:rsidRPr="00B07F19" w:rsidRDefault="00B749DC" w:rsidP="001504D1">
      <w:pPr>
        <w:pStyle w:val="Akapitzlist"/>
        <w:tabs>
          <w:tab w:val="left" w:pos="2010"/>
        </w:tabs>
        <w:rPr>
          <w:b/>
          <w:i/>
          <w:lang w:val="pl-PL" w:bidi="pl-PL"/>
        </w:rPr>
      </w:pPr>
      <w:r w:rsidRPr="00B07F19">
        <w:rPr>
          <w:b/>
          <w:i/>
          <w:color w:val="008364"/>
          <w:lang w:val="pl-PL" w:bidi="pl-PL"/>
        </w:rPr>
        <w:t>Prawne zabezpieczenie spłaty kredytu:</w:t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lang w:val="pl-PL" w:bidi="pl-PL"/>
        </w:rPr>
        <w:tab/>
      </w:r>
    </w:p>
    <w:p w14:paraId="194DA8DC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weksel in blanco Kredytobiorcy wystawiony na rzecz Banku wraz z deklaracją wekslową;</w:t>
      </w:r>
    </w:p>
    <w:p w14:paraId="5353B62B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hipoteka ustanawiana na rzecz Banku w księdze wieczystej prowadzonej dla nieruchomości, stanowiącej przedmiot zabezpieczenia spłaty kredytu. Przedmiot zabezpieczenia spłaty kredytu musi stanowić nieruchomość, na zakup lub zabudowę, której Bank udziela kredytu położonej na terenie Rzeczypospolitej Polskiej;</w:t>
      </w:r>
    </w:p>
    <w:p w14:paraId="4D807CF1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cesja praw na rzecz Banku z umow</w:t>
      </w:r>
      <w:r w:rsidR="00C94EEB">
        <w:rPr>
          <w:i/>
          <w:lang w:val="pl-PL" w:bidi="pl-PL"/>
        </w:rPr>
        <w:t>y  ubezpieczenia nieruchomości Z</w:t>
      </w:r>
      <w:r w:rsidRPr="00B07F19">
        <w:rPr>
          <w:i/>
          <w:lang w:val="pl-PL" w:bidi="pl-PL"/>
        </w:rPr>
        <w:t xml:space="preserve">U </w:t>
      </w:r>
      <w:r w:rsidR="00C94EEB">
        <w:rPr>
          <w:i/>
          <w:lang w:val="pl-PL" w:bidi="pl-PL"/>
        </w:rPr>
        <w:t>w ramach oferty dostępnej w Banku</w:t>
      </w:r>
      <w:r w:rsidRPr="00B07F19">
        <w:rPr>
          <w:i/>
          <w:lang w:val="pl-PL" w:bidi="pl-PL"/>
        </w:rPr>
        <w:t xml:space="preserve"> lub spoza oferty Banku stanowiącej przedmiot zabezpieczenia od ognia i innych zdarzeń losowych;</w:t>
      </w:r>
    </w:p>
    <w:p w14:paraId="554603EA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 xml:space="preserve">wskazanie Banku, jako głównego uposażonego do otrzymania świadczenia z polisy ubezpieczenia na życie Kredytobiorcy </w:t>
      </w:r>
      <w:r w:rsidR="00C94EEB">
        <w:rPr>
          <w:i/>
          <w:lang w:val="pl-PL" w:bidi="pl-PL"/>
        </w:rPr>
        <w:t>Z</w:t>
      </w:r>
      <w:r w:rsidR="00C94EEB" w:rsidRPr="00B07F19">
        <w:rPr>
          <w:i/>
          <w:lang w:val="pl-PL" w:bidi="pl-PL"/>
        </w:rPr>
        <w:t xml:space="preserve">U </w:t>
      </w:r>
      <w:r w:rsidR="00C94EEB">
        <w:rPr>
          <w:i/>
          <w:lang w:val="pl-PL" w:bidi="pl-PL"/>
        </w:rPr>
        <w:t>w ramach oferty dostępnej w Banku</w:t>
      </w:r>
      <w:r w:rsidR="00C94EEB" w:rsidRPr="00B07F19">
        <w:rPr>
          <w:i/>
          <w:lang w:val="pl-PL" w:bidi="pl-PL"/>
        </w:rPr>
        <w:t xml:space="preserve"> </w:t>
      </w:r>
      <w:r w:rsidRPr="00B07F19">
        <w:rPr>
          <w:i/>
          <w:lang w:val="pl-PL" w:bidi="pl-PL"/>
        </w:rPr>
        <w:t>lub spoza oferty Banku, do wysokości zadłużenia wynikającego z zawartej Umowy kredytu;</w:t>
      </w:r>
    </w:p>
    <w:p w14:paraId="7A110417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pełnomocnictwo do rachunku oszczędnościowo-rozliczeniowego prowadzonego przez Bank dla Kredytobiorcy, o ile Kredytobiorca wskaże we  wniosku o kredyt, że spłata kredytu oraz pobieranie opłat i prowizji związanych z postanowieniami umowy kredytowej będzie odbywać się z w/w rachunku.</w:t>
      </w:r>
    </w:p>
    <w:p w14:paraId="79D6EF9F" w14:textId="77777777" w:rsidR="00B749DC" w:rsidRPr="00B07F19" w:rsidRDefault="00B749DC" w:rsidP="001504D1">
      <w:pPr>
        <w:pStyle w:val="Akapitzlist"/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ab/>
      </w:r>
      <w:r w:rsidRPr="00B07F19">
        <w:rPr>
          <w:i/>
          <w:lang w:val="pl-PL" w:bidi="pl-PL"/>
        </w:rPr>
        <w:tab/>
      </w:r>
    </w:p>
    <w:p w14:paraId="45B39DF9" w14:textId="77777777" w:rsidR="00B749DC" w:rsidRPr="00B07F19" w:rsidRDefault="00B749DC" w:rsidP="001504D1">
      <w:pPr>
        <w:pStyle w:val="Akapitzlist"/>
        <w:tabs>
          <w:tab w:val="left" w:pos="2010"/>
        </w:tabs>
        <w:rPr>
          <w:b/>
          <w:i/>
          <w:lang w:val="pl-PL" w:bidi="pl-PL"/>
        </w:rPr>
      </w:pPr>
      <w:r w:rsidRPr="00B07F19">
        <w:rPr>
          <w:b/>
          <w:i/>
          <w:color w:val="008364"/>
          <w:lang w:val="pl-PL" w:bidi="pl-PL"/>
        </w:rPr>
        <w:t>Zabezpieczenie do czasu ustanowienia hipoteki</w:t>
      </w:r>
      <w:r w:rsidR="003D2458">
        <w:rPr>
          <w:b/>
          <w:i/>
          <w:color w:val="008364"/>
          <w:lang w:val="pl-PL" w:bidi="pl-PL"/>
        </w:rPr>
        <w:t xml:space="preserve"> (</w:t>
      </w:r>
      <w:r w:rsidR="00C94EEB">
        <w:rPr>
          <w:b/>
          <w:i/>
          <w:color w:val="008364"/>
          <w:lang w:val="pl-PL" w:bidi="pl-PL"/>
        </w:rPr>
        <w:t>do wyboru)</w:t>
      </w:r>
      <w:r w:rsidRPr="00B07F19">
        <w:rPr>
          <w:b/>
          <w:i/>
          <w:color w:val="008364"/>
          <w:lang w:val="pl-PL" w:bidi="pl-PL"/>
        </w:rPr>
        <w:t>:</w:t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lang w:val="pl-PL" w:bidi="pl-PL"/>
        </w:rPr>
        <w:tab/>
      </w:r>
    </w:p>
    <w:p w14:paraId="16C03300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poręcznie wekslowe</w:t>
      </w:r>
    </w:p>
    <w:p w14:paraId="66713CCC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kaucja pieniężna</w:t>
      </w:r>
      <w:r w:rsidRPr="00B07F19">
        <w:rPr>
          <w:i/>
          <w:lang w:val="pl-PL" w:bidi="pl-PL"/>
        </w:rPr>
        <w:tab/>
      </w:r>
      <w:r w:rsidRPr="00B07F19">
        <w:rPr>
          <w:i/>
          <w:lang w:val="pl-PL" w:bidi="pl-PL"/>
        </w:rPr>
        <w:tab/>
      </w:r>
    </w:p>
    <w:p w14:paraId="213647FC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blokada środków pieniężnych na rachunku</w:t>
      </w:r>
    </w:p>
    <w:p w14:paraId="3A745B46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podwyższenie marży kredytu</w:t>
      </w:r>
    </w:p>
    <w:p w14:paraId="1CDE6645" w14:textId="77777777" w:rsidR="00B749DC" w:rsidRDefault="00B749DC" w:rsidP="001504D1">
      <w:pPr>
        <w:pStyle w:val="Akapitzlist"/>
        <w:tabs>
          <w:tab w:val="left" w:pos="2010"/>
        </w:tabs>
        <w:rPr>
          <w:lang w:val="pl-PL" w:bidi="pl-PL"/>
        </w:rPr>
      </w:pPr>
    </w:p>
    <w:p w14:paraId="1B0636BE" w14:textId="77777777" w:rsidR="00B749DC" w:rsidRPr="007A690C" w:rsidRDefault="00B749DC" w:rsidP="001504D1">
      <w:pPr>
        <w:pStyle w:val="Akapitzlist"/>
        <w:numPr>
          <w:ilvl w:val="0"/>
          <w:numId w:val="1"/>
        </w:numPr>
        <w:tabs>
          <w:tab w:val="left" w:pos="2010"/>
        </w:tabs>
        <w:rPr>
          <w:lang w:val="pl-PL" w:bidi="pl-PL"/>
        </w:rPr>
      </w:pPr>
      <w:r>
        <w:rPr>
          <w:lang w:val="pl-PL" w:bidi="pl-PL"/>
        </w:rPr>
        <w:t>O</w:t>
      </w:r>
      <w:r w:rsidRPr="007A690C">
        <w:rPr>
          <w:lang w:val="pl-PL" w:bidi="pl-PL"/>
        </w:rPr>
        <w:t xml:space="preserve">kres, na jaki </w:t>
      </w:r>
      <w:r w:rsidRPr="007A690C">
        <w:rPr>
          <w:b/>
          <w:lang w:val="pl-PL" w:bidi="pl-PL"/>
        </w:rPr>
        <w:t>może być zawarta</w:t>
      </w:r>
      <w:r w:rsidRPr="007A690C">
        <w:rPr>
          <w:lang w:val="pl-PL" w:bidi="pl-PL"/>
        </w:rPr>
        <w:t xml:space="preserve"> umowa o kredyt </w:t>
      </w:r>
      <w:r w:rsidR="008B7F34">
        <w:rPr>
          <w:lang w:val="pl-PL" w:bidi="pl-PL"/>
        </w:rPr>
        <w:t>konsolidacyjny</w:t>
      </w:r>
      <w:r w:rsidRPr="007A690C">
        <w:rPr>
          <w:lang w:val="pl-PL" w:bidi="pl-PL"/>
        </w:rPr>
        <w:t>;</w:t>
      </w:r>
    </w:p>
    <w:p w14:paraId="586ECA0C" w14:textId="77777777" w:rsidR="00B749DC" w:rsidRDefault="00B749DC" w:rsidP="001504D1">
      <w:pPr>
        <w:pStyle w:val="Akapitzlist"/>
        <w:tabs>
          <w:tab w:val="left" w:pos="1080"/>
        </w:tabs>
        <w:ind w:left="786"/>
        <w:rPr>
          <w:i/>
          <w:lang w:val="pl-PL" w:bidi="pl-PL"/>
        </w:rPr>
      </w:pPr>
    </w:p>
    <w:p w14:paraId="2D4A22F3" w14:textId="77777777" w:rsidR="00B749DC" w:rsidRPr="0029501B" w:rsidRDefault="00B749DC" w:rsidP="001504D1">
      <w:pPr>
        <w:pStyle w:val="Akapitzlist"/>
        <w:tabs>
          <w:tab w:val="left" w:pos="108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Okres kredytowania wynosi :</w:t>
      </w:r>
      <w:r w:rsidR="0029501B">
        <w:rPr>
          <w:i/>
          <w:lang w:val="pl-PL" w:bidi="pl-PL"/>
        </w:rPr>
        <w:t xml:space="preserve">  </w:t>
      </w:r>
      <w:r w:rsidR="0029501B" w:rsidRPr="0029501B">
        <w:rPr>
          <w:i/>
          <w:lang w:val="pl-PL" w:bidi="pl-PL"/>
        </w:rPr>
        <w:t>od 1 roku do 1</w:t>
      </w:r>
      <w:r w:rsidRPr="0029501B">
        <w:rPr>
          <w:i/>
          <w:lang w:val="pl-PL" w:bidi="pl-PL"/>
        </w:rPr>
        <w:t xml:space="preserve">5 lat </w:t>
      </w:r>
    </w:p>
    <w:p w14:paraId="102B9008" w14:textId="77777777" w:rsidR="00B749DC" w:rsidRPr="00A94040" w:rsidRDefault="00B749DC" w:rsidP="001504D1">
      <w:pPr>
        <w:pStyle w:val="Akapitzlist"/>
        <w:tabs>
          <w:tab w:val="left" w:pos="2010"/>
        </w:tabs>
        <w:ind w:left="1440"/>
        <w:rPr>
          <w:lang w:val="pl-PL" w:bidi="pl-PL"/>
        </w:rPr>
      </w:pPr>
    </w:p>
    <w:p w14:paraId="72414EE1" w14:textId="77777777" w:rsidR="00B749DC" w:rsidRPr="00412BB1" w:rsidRDefault="00B749DC" w:rsidP="00150248">
      <w:pPr>
        <w:pStyle w:val="Akapitzlist"/>
        <w:numPr>
          <w:ilvl w:val="0"/>
          <w:numId w:val="1"/>
        </w:numPr>
        <w:tabs>
          <w:tab w:val="left" w:pos="1080"/>
        </w:tabs>
        <w:rPr>
          <w:lang w:val="pl-PL" w:bidi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 xml:space="preserve"> przypadku umów o kredyt </w:t>
      </w:r>
      <w:r w:rsidR="008B7F34">
        <w:rPr>
          <w:b/>
          <w:lang w:val="pl-PL" w:bidi="pl-PL"/>
        </w:rPr>
        <w:t>konsolidacyjny</w:t>
      </w:r>
      <w:r w:rsidRPr="00F36F4A">
        <w:rPr>
          <w:b/>
          <w:lang w:val="pl-PL" w:bidi="pl-PL"/>
        </w:rPr>
        <w:t>, w których stosuje się jako odniesienie wskaźnik referencyjny - nazwy wskaźników</w:t>
      </w:r>
      <w:r w:rsidRPr="007A690C">
        <w:rPr>
          <w:lang w:val="pl-PL" w:bidi="pl-PL"/>
        </w:rPr>
        <w:t xml:space="preserve"> referencyjnych i ich administratorów, o których mowa w art. 3 ust. 1 pkt 6 rozporządzenia Parlamentu Europejskiego i Rady (UE) 2016/1011 z dnia 8 czerwca 2016 r. w sprawie indeksów </w:t>
      </w:r>
      <w:r w:rsidRPr="007A690C">
        <w:rPr>
          <w:lang w:val="pl-PL" w:bidi="pl-PL"/>
        </w:rPr>
        <w:lastRenderedPageBreak/>
        <w:t>stosowanych jako wskaźniki referencyjne w instrumentach finansowych i umowach finansowych lub do pomiaru wyników funduszy inwestycyjnych i zmieniającego dyrektywy 2008/48/WE i 2014/17/UE oraz rozporz</w:t>
      </w:r>
      <w:r>
        <w:rPr>
          <w:lang w:val="pl-PL" w:bidi="pl-PL"/>
        </w:rPr>
        <w:t xml:space="preserve">ądzenie (UE) nr 596/2014, oraz </w:t>
      </w:r>
      <w:r w:rsidRPr="007A690C">
        <w:rPr>
          <w:lang w:val="pl-PL" w:bidi="pl-PL"/>
        </w:rPr>
        <w:t>informację o potencjalnyc</w:t>
      </w:r>
      <w:r>
        <w:rPr>
          <w:lang w:val="pl-PL" w:bidi="pl-PL"/>
        </w:rPr>
        <w:t xml:space="preserve">h konsekwencjach </w:t>
      </w:r>
      <w:r w:rsidR="001504D1">
        <w:rPr>
          <w:lang w:val="pl-PL" w:bidi="pl-PL"/>
        </w:rPr>
        <w:t xml:space="preserve">dla konsumenta: </w:t>
      </w:r>
      <w:r w:rsidRPr="00412BB1">
        <w:rPr>
          <w:i/>
          <w:lang w:val="pl-PL"/>
        </w:rPr>
        <w:t>nie dotyczy</w:t>
      </w:r>
      <w:r w:rsidR="00D12BB1">
        <w:rPr>
          <w:i/>
          <w:lang w:val="pl-PL"/>
        </w:rPr>
        <w:t>.</w:t>
      </w:r>
    </w:p>
    <w:p w14:paraId="4E7C14FC" w14:textId="77777777" w:rsidR="00B749DC" w:rsidRPr="00412BB1" w:rsidRDefault="00B749DC" w:rsidP="001504D1">
      <w:pPr>
        <w:pStyle w:val="Akapitzlist"/>
        <w:rPr>
          <w:lang w:val="pl-PL"/>
        </w:rPr>
      </w:pPr>
    </w:p>
    <w:p w14:paraId="093DDC25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R</w:t>
      </w:r>
      <w:r w:rsidRPr="00F36F4A">
        <w:rPr>
          <w:b/>
          <w:lang w:val="pl-PL" w:bidi="pl-PL"/>
        </w:rPr>
        <w:t xml:space="preserve">odzaje dostępnej stopy oprocentowania kredytu </w:t>
      </w:r>
      <w:r w:rsidR="008B7F34">
        <w:rPr>
          <w:b/>
          <w:lang w:val="pl-PL" w:bidi="pl-PL"/>
        </w:rPr>
        <w:t xml:space="preserve">konsolidacyjnego </w:t>
      </w:r>
      <w:r w:rsidRPr="007A690C">
        <w:rPr>
          <w:lang w:val="pl-PL" w:bidi="pl-PL"/>
        </w:rPr>
        <w:t xml:space="preserve">ze wskazaniem, czy jest to stała stopa oprocentowania kredytu, zmienna, </w:t>
      </w:r>
      <w:r w:rsidRPr="007A690C">
        <w:rPr>
          <w:b/>
          <w:lang w:val="pl-PL" w:bidi="pl-PL"/>
        </w:rPr>
        <w:t>czy stanowiąca</w:t>
      </w:r>
      <w:r w:rsidRPr="007A690C">
        <w:rPr>
          <w:lang w:val="pl-PL" w:bidi="pl-PL"/>
        </w:rPr>
        <w:t xml:space="preserve"> połączenie obu rodzajów oprocentowania, wraz z krótką charakteryst</w:t>
      </w:r>
      <w:r>
        <w:rPr>
          <w:lang w:val="pl-PL" w:bidi="pl-PL"/>
        </w:rPr>
        <w:t xml:space="preserve">yką stałej stopy oprocentowania </w:t>
      </w:r>
      <w:r w:rsidRPr="007A690C">
        <w:rPr>
          <w:lang w:val="pl-PL" w:bidi="pl-PL"/>
        </w:rPr>
        <w:t>kredytu i stopy zmiennej, w tym informacją o związanych z tym kon</w:t>
      </w:r>
      <w:r>
        <w:rPr>
          <w:lang w:val="pl-PL" w:bidi="pl-PL"/>
        </w:rPr>
        <w:t>sekwencjach dla konsumenta:</w:t>
      </w:r>
    </w:p>
    <w:p w14:paraId="25332DB1" w14:textId="77777777" w:rsidR="00B749DC" w:rsidRDefault="00B749DC" w:rsidP="001504D1">
      <w:pPr>
        <w:pStyle w:val="Akapitzlist"/>
        <w:ind w:left="786"/>
        <w:rPr>
          <w:b/>
          <w:lang w:val="pl-PL" w:bidi="pl-PL"/>
        </w:rPr>
      </w:pPr>
    </w:p>
    <w:p w14:paraId="376CA642" w14:textId="77777777" w:rsidR="00150248" w:rsidRPr="002A503F" w:rsidRDefault="00150248" w:rsidP="00150248">
      <w:pPr>
        <w:pStyle w:val="Akapitzlist"/>
        <w:ind w:left="786"/>
        <w:rPr>
          <w:rFonts w:cs="Times-Roman"/>
          <w:i/>
          <w:lang w:val="pl-PL"/>
        </w:rPr>
      </w:pPr>
      <w:r w:rsidRPr="002A503F">
        <w:rPr>
          <w:rFonts w:ascii="Calibri" w:hAnsi="Calibri" w:cs="Arial"/>
          <w:i/>
          <w:lang w:val="pl-PL"/>
        </w:rPr>
        <w:t xml:space="preserve">Kredyt oprocentowany jest według </w:t>
      </w:r>
      <w:r w:rsidRPr="002A503F">
        <w:rPr>
          <w:rFonts w:cs="Arial"/>
          <w:i/>
          <w:lang w:val="pl-PL"/>
        </w:rPr>
        <w:t xml:space="preserve">zmiennej stopy procentowej, </w:t>
      </w:r>
      <w:r w:rsidRPr="002A503F">
        <w:rPr>
          <w:rFonts w:ascii="Calibri" w:hAnsi="Calibri" w:cs="Arial"/>
          <w:i/>
          <w:lang w:val="pl-PL"/>
        </w:rPr>
        <w:t xml:space="preserve">stanowiącej sumę stopy referencyjnej i marży Banku. Stopą referencyjną jest stawka WIBOR 3M, której wysokość określana jest </w:t>
      </w:r>
      <w:r w:rsidRPr="002A503F">
        <w:rPr>
          <w:rFonts w:cs="Arial"/>
          <w:i/>
          <w:lang w:val="pl-PL"/>
        </w:rPr>
        <w:t xml:space="preserve">z ostatniego </w:t>
      </w:r>
      <w:r w:rsidRPr="002A503F">
        <w:rPr>
          <w:rFonts w:cs="Arial"/>
          <w:i/>
          <w:color w:val="000000"/>
          <w:lang w:val="pl-PL"/>
        </w:rPr>
        <w:t>dnia roboczego miesiąca kończącego poprzedni kwartał</w:t>
      </w:r>
      <w:r w:rsidRPr="002A503F">
        <w:rPr>
          <w:rFonts w:ascii="Calibri" w:hAnsi="Calibri" w:cs="Arial"/>
          <w:i/>
          <w:color w:val="FF0000"/>
          <w:lang w:val="pl-PL"/>
        </w:rPr>
        <w:t xml:space="preserve">. </w:t>
      </w:r>
      <w:r w:rsidRPr="002A503F">
        <w:rPr>
          <w:rFonts w:cs="Arial"/>
          <w:i/>
          <w:color w:val="000000"/>
          <w:lang w:val="pl-PL"/>
        </w:rPr>
        <w:t xml:space="preserve">Zmiana (aktualizacja) stawki WIBOR dla depozytów </w:t>
      </w:r>
      <w:r w:rsidRPr="002A503F">
        <w:rPr>
          <w:rFonts w:cs="Arial"/>
          <w:i/>
          <w:lang w:val="pl-PL"/>
        </w:rPr>
        <w:t>3M następować będzie od pierwszego dnia roboczego miesiąca rozpoczynającego kwartał kalendarzowy</w:t>
      </w:r>
      <w:r w:rsidRPr="002A503F">
        <w:rPr>
          <w:rFonts w:ascii="Calibri" w:hAnsi="Calibri" w:cs="Arial"/>
          <w:i/>
          <w:lang w:val="pl-PL"/>
        </w:rPr>
        <w:t xml:space="preserve">. </w:t>
      </w:r>
      <w:r w:rsidRPr="002A503F">
        <w:rPr>
          <w:rFonts w:cs="Times-Roman"/>
          <w:i/>
          <w:lang w:val="pl-PL"/>
        </w:rPr>
        <w:t xml:space="preserve">Stopa oprocentowania kredytu zmienia się wraz ze zmianą stopy referencyjnej Banku, opisanej powyżej. </w:t>
      </w:r>
    </w:p>
    <w:p w14:paraId="5E330C57" w14:textId="77777777" w:rsidR="00150248" w:rsidRPr="0093724D" w:rsidRDefault="00150248" w:rsidP="00150248">
      <w:pPr>
        <w:pStyle w:val="Akapitzlist"/>
        <w:ind w:left="786"/>
        <w:rPr>
          <w:rFonts w:ascii="Calibri" w:hAnsi="Calibri" w:cs="Arial"/>
          <w:i/>
          <w:lang w:val="pl-PL"/>
        </w:rPr>
      </w:pPr>
      <w:r w:rsidRPr="002A503F">
        <w:rPr>
          <w:rFonts w:ascii="Calibri" w:hAnsi="Calibri" w:cs="Arial"/>
          <w:i/>
          <w:lang w:val="pl-PL"/>
        </w:rPr>
        <w:t xml:space="preserve">Marżę Banku określa Tabela </w:t>
      </w:r>
      <w:r w:rsidRPr="0093724D">
        <w:rPr>
          <w:rFonts w:ascii="Calibri" w:hAnsi="Calibri" w:cs="Arial"/>
          <w:i/>
          <w:lang w:val="pl-PL"/>
        </w:rPr>
        <w:t xml:space="preserve">oprocentowania kredytów obowiązująca w Banku Spółdzielczym w Nidzicy dla klientów indywidualnych </w:t>
      </w:r>
      <w:r w:rsidRPr="0093724D">
        <w:rPr>
          <w:i/>
          <w:lang w:val="pl-PL"/>
        </w:rPr>
        <w:t xml:space="preserve">z zastrzeżeniem, że Bank podwyższa marżę kredytu dodatkowo o 1,50 p.p. </w:t>
      </w:r>
      <w:r w:rsidRPr="0093724D">
        <w:rPr>
          <w:i/>
          <w:lang w:val="pl-PL" w:bidi="pl-PL"/>
        </w:rPr>
        <w:t>w przypadku nieprzedstawienia zabezpieczenia przejściowego (podwyższa się marżę do dnia przedłożenia przez Klienta w Banku prawomocnego wpisu hipoteki na rzecz Banku).</w:t>
      </w:r>
    </w:p>
    <w:p w14:paraId="676D41B1" w14:textId="77777777" w:rsidR="00150248" w:rsidRPr="0093724D" w:rsidRDefault="00150248" w:rsidP="00150248">
      <w:pPr>
        <w:pStyle w:val="Akapitzlist"/>
        <w:ind w:left="786"/>
        <w:rPr>
          <w:i/>
          <w:lang w:val="pl-PL"/>
        </w:rPr>
      </w:pPr>
    </w:p>
    <w:p w14:paraId="657E0634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>Aktualna Tabela oprocentowania oraz informacje na temat wskaźników referencyjnych dostępne są dla Państwa na stronie internetowej Banku (</w:t>
      </w:r>
      <w:hyperlink r:id="rId8" w:history="1">
        <w:r w:rsidRPr="002A503F">
          <w:rPr>
            <w:rStyle w:val="Hipercze"/>
            <w:i/>
            <w:color w:val="auto"/>
            <w:lang w:val="pl-PL"/>
          </w:rPr>
          <w:t>www.bsnidzica.pl</w:t>
        </w:r>
      </w:hyperlink>
      <w:r w:rsidRPr="002A503F">
        <w:rPr>
          <w:i/>
          <w:lang w:val="pl-PL"/>
        </w:rPr>
        <w:t>).</w:t>
      </w:r>
    </w:p>
    <w:p w14:paraId="2EC0F01A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 </w:t>
      </w:r>
    </w:p>
    <w:p w14:paraId="3AC7EEE9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Kredytobiorca zaciągający kredyt </w:t>
      </w:r>
      <w:r w:rsidR="008B7F34">
        <w:rPr>
          <w:i/>
          <w:lang w:val="pl-PL"/>
        </w:rPr>
        <w:t>konsolidacyjny</w:t>
      </w:r>
      <w:r w:rsidRPr="002A503F">
        <w:rPr>
          <w:i/>
          <w:lang w:val="pl-PL"/>
        </w:rPr>
        <w:t xml:space="preserve"> narażony jest na ponoszenie określonych ryzyk. </w:t>
      </w:r>
    </w:p>
    <w:p w14:paraId="232535D7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</w:p>
    <w:p w14:paraId="658F40BC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Każdy kredyt </w:t>
      </w:r>
      <w:r w:rsidR="008B7F34">
        <w:rPr>
          <w:i/>
          <w:lang w:val="pl-PL"/>
        </w:rPr>
        <w:t xml:space="preserve">konsolidacyjny </w:t>
      </w:r>
      <w:r w:rsidRPr="002A503F">
        <w:rPr>
          <w:i/>
          <w:lang w:val="pl-PL"/>
        </w:rPr>
        <w:t>o zmiennym oprocentowaniu jest obciążony ryzykiem stopy procentowej oraz ryzykiem zmiany cen rynkowych nieruchomości.</w:t>
      </w:r>
    </w:p>
    <w:p w14:paraId="43B35F03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</w:p>
    <w:p w14:paraId="5350D373" w14:textId="77777777" w:rsidR="00B749DC" w:rsidRPr="00B07F19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Zmiany stopy procentowej będą powodować zmiany wysokości raty kredytu oprocentowanego według zmiennej stopy procentowej. Z tego względu, przy podejmowaniu decyzji, szczególnie dotyczących wieloletniego kredytu </w:t>
      </w:r>
      <w:r w:rsidR="008B7F34">
        <w:rPr>
          <w:i/>
          <w:lang w:val="pl-PL"/>
        </w:rPr>
        <w:t>konsolidacyjnego</w:t>
      </w:r>
      <w:r w:rsidRPr="002A503F">
        <w:rPr>
          <w:i/>
          <w:lang w:val="pl-PL"/>
        </w:rPr>
        <w:t>, Kredytobiorca powinien brać pod uwagę długoterminowy trend na rynku, a nie tylko krótkotrwałe wahania stopy procentowej. Przed zawarciem umowy Bank informuje Klientów o kosztach i ryzykach związanych z kredytem. Ryzyko podjęcia decyzji i jej konsekwencji spoczywa na Kredytobiorcy, pozostanie związany umową, zgodnie z którą przez kilka, kilkanaście albo kilkadziesiąt lat będzie spłacał raty kredytu</w:t>
      </w:r>
      <w:r>
        <w:rPr>
          <w:i/>
          <w:lang w:val="pl-PL"/>
        </w:rPr>
        <w:t>.</w:t>
      </w:r>
    </w:p>
    <w:p w14:paraId="5ECCC90E" w14:textId="77777777" w:rsidR="00B749DC" w:rsidRPr="00B07F19" w:rsidRDefault="00B749DC" w:rsidP="001504D1">
      <w:pPr>
        <w:pStyle w:val="Akapitzlist"/>
        <w:rPr>
          <w:b/>
          <w:i/>
          <w:lang w:val="pl-PL"/>
        </w:rPr>
      </w:pPr>
    </w:p>
    <w:p w14:paraId="7149F599" w14:textId="77777777" w:rsidR="00B749DC" w:rsidRPr="00412BB1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 xml:space="preserve"> przypadku umów o kredyt </w:t>
      </w:r>
      <w:r w:rsidR="008B7F34">
        <w:rPr>
          <w:b/>
          <w:lang w:val="pl-PL" w:bidi="pl-PL"/>
        </w:rPr>
        <w:t>konsolidacyjny</w:t>
      </w:r>
      <w:r w:rsidRPr="00F36F4A">
        <w:rPr>
          <w:b/>
          <w:lang w:val="pl-PL" w:bidi="pl-PL"/>
        </w:rPr>
        <w:t xml:space="preserve"> w walucie obcej</w:t>
      </w:r>
      <w:r w:rsidRPr="007A690C">
        <w:rPr>
          <w:lang w:val="pl-PL" w:bidi="pl-PL"/>
        </w:rPr>
        <w:t xml:space="preserve"> - wskazanie danej waluty wraz z informacją o konsekwencjach denominowania lub indeksowania tego kredytu dla konsumenta oraz ryzyku wal</w:t>
      </w:r>
      <w:r>
        <w:rPr>
          <w:lang w:val="pl-PL" w:bidi="pl-PL"/>
        </w:rPr>
        <w:t>utowym związanym z tym kredytem</w:t>
      </w:r>
      <w:r w:rsidRPr="00412BB1">
        <w:rPr>
          <w:lang w:val="pl-PL" w:bidi="pl-PL"/>
        </w:rPr>
        <w:t>:</w:t>
      </w:r>
      <w:r w:rsidRPr="00412BB1">
        <w:rPr>
          <w:lang w:val="pl-PL"/>
        </w:rPr>
        <w:t xml:space="preserve"> </w:t>
      </w:r>
      <w:r w:rsidRPr="00412BB1">
        <w:rPr>
          <w:i/>
          <w:lang w:val="pl-PL"/>
        </w:rPr>
        <w:t>nie dotyczy</w:t>
      </w:r>
    </w:p>
    <w:p w14:paraId="3D5FF4C7" w14:textId="77777777" w:rsidR="00B749DC" w:rsidRDefault="00B749DC" w:rsidP="001504D1">
      <w:pPr>
        <w:pStyle w:val="Akapitzlist"/>
        <w:tabs>
          <w:tab w:val="left" w:pos="1710"/>
        </w:tabs>
        <w:ind w:left="786"/>
        <w:rPr>
          <w:b/>
          <w:lang w:val="pl-PL"/>
        </w:rPr>
      </w:pPr>
    </w:p>
    <w:p w14:paraId="253E5C6C" w14:textId="77777777" w:rsidR="00E948A5" w:rsidRDefault="00B749DC" w:rsidP="001504D1">
      <w:pPr>
        <w:pStyle w:val="Akapitzlist"/>
        <w:numPr>
          <w:ilvl w:val="0"/>
          <w:numId w:val="1"/>
        </w:numPr>
        <w:tabs>
          <w:tab w:val="left" w:pos="1710"/>
        </w:tabs>
        <w:rPr>
          <w:b/>
          <w:lang w:val="pl-PL"/>
        </w:rPr>
      </w:pPr>
      <w:r>
        <w:rPr>
          <w:b/>
          <w:lang w:val="pl-PL" w:bidi="pl-PL"/>
        </w:rPr>
        <w:t>R</w:t>
      </w:r>
      <w:r w:rsidRPr="00F36F4A">
        <w:rPr>
          <w:b/>
          <w:lang w:val="pl-PL" w:bidi="pl-PL"/>
        </w:rPr>
        <w:t xml:space="preserve">eprezentatywny przykład całkowitej kwoty kredytu hipotecznego, całkowitego kosztu kredytu </w:t>
      </w:r>
      <w:r w:rsidR="008B7F34">
        <w:rPr>
          <w:b/>
          <w:lang w:val="pl-PL" w:bidi="pl-PL"/>
        </w:rPr>
        <w:t>konsolidacyjnego</w:t>
      </w:r>
      <w:r w:rsidRPr="00F36F4A">
        <w:rPr>
          <w:b/>
          <w:lang w:val="pl-PL" w:bidi="pl-PL"/>
        </w:rPr>
        <w:t xml:space="preserve"> całkowitej kwoty do zapłaty przez konsumenta oraz rzeczywist</w:t>
      </w:r>
      <w:r>
        <w:rPr>
          <w:b/>
          <w:lang w:val="pl-PL" w:bidi="pl-PL"/>
        </w:rPr>
        <w:t>ej rocznej stopy oprocentowania:</w:t>
      </w:r>
    </w:p>
    <w:p w14:paraId="1B1525DF" w14:textId="77777777" w:rsidR="001D4E10" w:rsidRPr="001D4E10" w:rsidRDefault="001D4E10" w:rsidP="001D4E10">
      <w:pPr>
        <w:pStyle w:val="Akapitzlist"/>
        <w:autoSpaceDE w:val="0"/>
        <w:autoSpaceDN w:val="0"/>
        <w:adjustRightInd w:val="0"/>
        <w:spacing w:line="288" w:lineRule="auto"/>
        <w:ind w:left="786"/>
        <w:rPr>
          <w:i/>
          <w:lang w:bidi="pl-PL"/>
        </w:rPr>
      </w:pPr>
      <w:r w:rsidRPr="001D4E10">
        <w:rPr>
          <w:b/>
          <w:i/>
          <w:lang w:bidi="pl-PL"/>
        </w:rPr>
        <w:t>Rzeczywista Roczna Stopa oprocentowania (RRSO) wynosi 9,34 %</w:t>
      </w:r>
      <w:r w:rsidRPr="001D4E10">
        <w:rPr>
          <w:i/>
          <w:lang w:bidi="pl-PL"/>
        </w:rPr>
        <w:t xml:space="preserve"> dla następujących założeń: całkowita kwota kredytu: 100 000 PLN (bez kredytowanych kosztów); okres kredytowania: 240 miesięcy; </w:t>
      </w:r>
      <w:r w:rsidRPr="001D4E10">
        <w:rPr>
          <w:i/>
        </w:rPr>
        <w:t>wartość nieruchomości mającej stanowić zabezpieczenie kredytu wynosi 125 000,00 PLN</w:t>
      </w:r>
      <w:r w:rsidRPr="001D4E10">
        <w:rPr>
          <w:i/>
          <w:lang w:bidi="pl-PL"/>
        </w:rPr>
        <w:t>; oprocentowanie zmienne kredytu: 8,57 % w skali roku – wyliczone jako suma aktualnej stopy bazowej kredytu (stopa zmienna WIBOR 3M: 2,54 %) i marży Banku w wysokości 6,03%</w:t>
      </w:r>
      <w:r w:rsidRPr="001D4E10">
        <w:rPr>
          <w:i/>
        </w:rPr>
        <w:t xml:space="preserve"> obowiązującej po ustanowieniu zabezpieczenia w postaci hipoteki na kredytowanej nieruchomości (do czasu ustanowienia prawomocnej hipoteki Bank podwyższa marżę kredytu o 1,50 p.p. przy założeniu, że nastąpi to w terminie 9 miesięcy od zawarcia umowy kredytu)</w:t>
      </w:r>
      <w:r w:rsidRPr="001D4E10">
        <w:rPr>
          <w:i/>
          <w:lang w:bidi="pl-PL"/>
        </w:rPr>
        <w:t xml:space="preserve">. Równa rata miesięczna: 872,26 PLN, </w:t>
      </w:r>
      <w:r w:rsidRPr="001D4E10">
        <w:rPr>
          <w:i/>
        </w:rPr>
        <w:t>łączna liczba rat: 180</w:t>
      </w:r>
      <w:r w:rsidRPr="001D4E10">
        <w:rPr>
          <w:i/>
          <w:lang w:bidi="pl-PL"/>
        </w:rPr>
        <w:t xml:space="preserve">. Całkowity koszt kredytu 112 530,98 PLN, w tym: suma odsetek w całym okresie kredytowania: 109 342,09 PLN, </w:t>
      </w:r>
      <w:r w:rsidRPr="001D4E10">
        <w:rPr>
          <w:i/>
        </w:rPr>
        <w:t xml:space="preserve">koszt podwyższenia marży do czasu dokonania wpisu w księdze wieczystej 1 000,89 </w:t>
      </w:r>
      <w:r w:rsidRPr="001D4E10">
        <w:rPr>
          <w:i/>
          <w:lang w:bidi="pl-PL"/>
        </w:rPr>
        <w:t>PLN</w:t>
      </w:r>
      <w:r w:rsidRPr="001D4E10">
        <w:rPr>
          <w:i/>
        </w:rPr>
        <w:t xml:space="preserve">, </w:t>
      </w:r>
      <w:r w:rsidRPr="001D4E10">
        <w:rPr>
          <w:rFonts w:ascii="Calibri" w:hAnsi="Calibri" w:cs="Arial"/>
          <w:bCs/>
          <w:i/>
        </w:rPr>
        <w:t>prowizja przygotowawcza wniosku kredytowego</w:t>
      </w:r>
      <w:r w:rsidRPr="001D4E10">
        <w:rPr>
          <w:i/>
          <w:lang w:bidi="pl-PL"/>
        </w:rPr>
        <w:t xml:space="preserve"> nie kredytowana </w:t>
      </w:r>
      <w:r w:rsidRPr="001D4E10">
        <w:rPr>
          <w:rFonts w:ascii="Calibri" w:hAnsi="Calibri" w:cs="Arial"/>
          <w:bCs/>
          <w:i/>
        </w:rPr>
        <w:t>wynosząca 100 PLN,</w:t>
      </w:r>
      <w:r w:rsidRPr="001D4E10">
        <w:rPr>
          <w:i/>
          <w:lang w:bidi="pl-PL"/>
        </w:rPr>
        <w:t xml:space="preserve"> prowizja nie kredytowana za udzielenie kredytu 2,0 % kwoty udzielonego kredytu </w:t>
      </w:r>
      <w:r w:rsidRPr="001D4E10">
        <w:rPr>
          <w:i/>
          <w:lang w:bidi="pl-PL"/>
        </w:rPr>
        <w:lastRenderedPageBreak/>
        <w:t xml:space="preserve">wynosząca 2 000,00 PLN, koszt </w:t>
      </w:r>
      <w:r w:rsidRPr="001D4E10">
        <w:rPr>
          <w:i/>
        </w:rPr>
        <w:t xml:space="preserve">podatku od czynności cywilno-prawnych (PCC): 19,00 PLN. W całkowitym koszcie kredytu Bank nie uwzględnia następujących kosztów: kosztu ubezpieczenia kredytowanej nieruchomości spoza oferty Banku oraz kosztu wyceny nieruchomości, gdyż nie jest dostawcą tych usług dodatkowych dla konsumenta. </w:t>
      </w:r>
      <w:r w:rsidRPr="001D4E10">
        <w:rPr>
          <w:i/>
          <w:lang w:bidi="pl-PL"/>
        </w:rPr>
        <w:t xml:space="preserve">Całkowita kwota do zapłaty wynosi: 212 530,98 PLN. </w:t>
      </w:r>
      <w:r w:rsidRPr="001D4E10">
        <w:rPr>
          <w:i/>
        </w:rPr>
        <w:t>Oprocentowanie kredytu jest zmienne i w okresie obowiązywania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155A97E2" w14:textId="77777777" w:rsidR="001D4E10" w:rsidRPr="001D4E10" w:rsidRDefault="001D4E10" w:rsidP="001D4E10">
      <w:pPr>
        <w:pStyle w:val="Akapitzlist"/>
        <w:autoSpaceDE w:val="0"/>
        <w:autoSpaceDN w:val="0"/>
        <w:adjustRightInd w:val="0"/>
        <w:spacing w:line="288" w:lineRule="auto"/>
        <w:ind w:left="786"/>
        <w:rPr>
          <w:i/>
        </w:rPr>
      </w:pPr>
      <w:r w:rsidRPr="001D4E10">
        <w:rPr>
          <w:i/>
        </w:rPr>
        <w:t>Kalkulacja została dokonana na dzień 05.01.2022 r. na reprezentatywnym przykładzie.</w:t>
      </w:r>
    </w:p>
    <w:p w14:paraId="20B1E82A" w14:textId="77777777" w:rsidR="00FA65FF" w:rsidRPr="00FA65FF" w:rsidRDefault="00FA65FF" w:rsidP="00FA65FF">
      <w:pPr>
        <w:pStyle w:val="Akapitzlist"/>
        <w:autoSpaceDE w:val="0"/>
        <w:autoSpaceDN w:val="0"/>
        <w:adjustRightInd w:val="0"/>
        <w:spacing w:line="288" w:lineRule="auto"/>
        <w:ind w:left="786"/>
        <w:rPr>
          <w:i/>
        </w:rPr>
      </w:pPr>
    </w:p>
    <w:p w14:paraId="1EBB60F9" w14:textId="77777777" w:rsidR="00B749DC" w:rsidRPr="007A690C" w:rsidRDefault="00B749DC" w:rsidP="001504D1">
      <w:pPr>
        <w:pStyle w:val="Akapitzlist"/>
        <w:numPr>
          <w:ilvl w:val="0"/>
          <w:numId w:val="1"/>
        </w:numPr>
        <w:rPr>
          <w:lang w:val="pl-PL" w:bidi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 xml:space="preserve">skazanie możliwych innych kosztów nieujętych w całkowitym koszcie kredytu </w:t>
      </w:r>
      <w:r w:rsidR="008B7F34">
        <w:rPr>
          <w:b/>
          <w:lang w:val="pl-PL" w:bidi="pl-PL"/>
        </w:rPr>
        <w:t>konsolidacyjnego,</w:t>
      </w:r>
      <w:r w:rsidRPr="007A690C">
        <w:rPr>
          <w:lang w:val="pl-PL" w:bidi="pl-PL"/>
        </w:rPr>
        <w:t xml:space="preserve"> które konsument może </w:t>
      </w:r>
      <w:r w:rsidRPr="007A690C">
        <w:rPr>
          <w:b/>
          <w:lang w:val="pl-PL" w:bidi="pl-PL"/>
        </w:rPr>
        <w:t>ponieść</w:t>
      </w:r>
      <w:r w:rsidRPr="007A690C">
        <w:rPr>
          <w:lang w:val="pl-PL" w:bidi="pl-PL"/>
        </w:rPr>
        <w:t xml:space="preserve"> w związku z umową o kredyt hipoteczny, i prognozowaną maksymalną wysokość tych kosztów;</w:t>
      </w:r>
    </w:p>
    <w:p w14:paraId="1583F937" w14:textId="77777777" w:rsidR="00B749DC" w:rsidRDefault="00B749DC" w:rsidP="001504D1">
      <w:pPr>
        <w:pStyle w:val="Akapitzlist"/>
        <w:rPr>
          <w:lang w:val="pl-PL"/>
        </w:rPr>
      </w:pPr>
    </w:p>
    <w:p w14:paraId="02FC74C6" w14:textId="77777777" w:rsidR="00150248" w:rsidRPr="002A503F" w:rsidRDefault="00150248" w:rsidP="00150248">
      <w:pPr>
        <w:pStyle w:val="Akapitzlist"/>
        <w:rPr>
          <w:i/>
          <w:lang w:val="pl-PL"/>
        </w:rPr>
      </w:pPr>
      <w:r w:rsidRPr="002A503F">
        <w:rPr>
          <w:i/>
          <w:lang w:val="pl-PL"/>
        </w:rPr>
        <w:t xml:space="preserve">Następujące koszty nie są znane kredytodawcy i dlatego nie są ujęte w RRSO: </w:t>
      </w:r>
    </w:p>
    <w:p w14:paraId="2A186F7A" w14:textId="77777777" w:rsidR="00150248" w:rsidRPr="002A503F" w:rsidRDefault="00150248" w:rsidP="00150248">
      <w:pPr>
        <w:pStyle w:val="Akapitzlist"/>
        <w:numPr>
          <w:ilvl w:val="0"/>
          <w:numId w:val="13"/>
        </w:numPr>
        <w:rPr>
          <w:i/>
          <w:lang w:val="pl-PL"/>
        </w:rPr>
      </w:pPr>
      <w:r w:rsidRPr="002A503F">
        <w:rPr>
          <w:i/>
          <w:lang w:val="pl-PL"/>
        </w:rPr>
        <w:t>koszt wyceny nieruchomości – Bank Spółdzielczy w Nidzicy nie jest dostawcą tej usługi dodatkowej dla konsumenta;</w:t>
      </w:r>
    </w:p>
    <w:p w14:paraId="067960DC" w14:textId="77777777" w:rsidR="00150248" w:rsidRPr="002A503F" w:rsidRDefault="00150248" w:rsidP="00150248">
      <w:pPr>
        <w:pStyle w:val="Akapitzlist"/>
        <w:numPr>
          <w:ilvl w:val="0"/>
          <w:numId w:val="13"/>
        </w:numPr>
        <w:rPr>
          <w:i/>
          <w:lang w:val="pl-PL"/>
        </w:rPr>
      </w:pPr>
      <w:r w:rsidRPr="002A503F">
        <w:rPr>
          <w:i/>
          <w:lang w:val="pl-PL"/>
        </w:rPr>
        <w:t>koszt ubezpieczenia na życie Kredytobiorcy spoza oferty Banku – koszt nieznany Banku</w:t>
      </w:r>
    </w:p>
    <w:p w14:paraId="7985919D" w14:textId="77777777" w:rsidR="00150248" w:rsidRPr="002A503F" w:rsidRDefault="00150248" w:rsidP="00150248">
      <w:pPr>
        <w:pStyle w:val="Akapitzlist"/>
        <w:numPr>
          <w:ilvl w:val="0"/>
          <w:numId w:val="13"/>
        </w:numPr>
        <w:rPr>
          <w:i/>
          <w:lang w:val="pl-PL"/>
        </w:rPr>
      </w:pPr>
      <w:r w:rsidRPr="002A503F">
        <w:rPr>
          <w:i/>
          <w:lang w:val="pl-PL"/>
        </w:rPr>
        <w:t>koszt ubezpieczenia nieruchomości spoza oferty Banku – koszt nieznany Banku</w:t>
      </w:r>
    </w:p>
    <w:p w14:paraId="14302EFF" w14:textId="77777777" w:rsidR="00150248" w:rsidRPr="002A503F" w:rsidRDefault="00150248" w:rsidP="00150248">
      <w:pPr>
        <w:pStyle w:val="Akapitzlist"/>
        <w:rPr>
          <w:i/>
          <w:lang w:val="pl-PL"/>
        </w:rPr>
      </w:pPr>
    </w:p>
    <w:p w14:paraId="1787A2F6" w14:textId="77777777" w:rsidR="00150248" w:rsidRPr="002A503F" w:rsidRDefault="00150248" w:rsidP="00150248">
      <w:pPr>
        <w:pStyle w:val="Akapitzlist"/>
        <w:rPr>
          <w:i/>
          <w:lang w:val="pl-PL"/>
        </w:rPr>
      </w:pPr>
      <w:r w:rsidRPr="002A503F">
        <w:rPr>
          <w:i/>
          <w:lang w:val="pl-PL"/>
        </w:rPr>
        <w:t xml:space="preserve">Będą Państwo musieli ponieść koszty ustanowienia hipoteki. </w:t>
      </w:r>
    </w:p>
    <w:p w14:paraId="4983854B" w14:textId="77777777" w:rsidR="00B749DC" w:rsidRPr="00150248" w:rsidRDefault="00150248" w:rsidP="00150248">
      <w:pPr>
        <w:pStyle w:val="Akapitzlist"/>
        <w:rPr>
          <w:i/>
          <w:lang w:val="pl-PL"/>
        </w:rPr>
      </w:pPr>
      <w:r w:rsidRPr="002A503F">
        <w:rPr>
          <w:i/>
          <w:lang w:val="pl-PL"/>
        </w:rPr>
        <w:t>Proszę się upewnić, że mają Państwo świadomość wszystkich innych opłat i kosztów związanych z Państwa kredytem hipotecznym.</w:t>
      </w:r>
    </w:p>
    <w:p w14:paraId="559D647D" w14:textId="77777777" w:rsidR="00B749DC" w:rsidRDefault="00B749DC" w:rsidP="001504D1">
      <w:pPr>
        <w:pStyle w:val="Akapitzlist"/>
        <w:rPr>
          <w:lang w:val="pl-PL"/>
        </w:rPr>
      </w:pPr>
    </w:p>
    <w:p w14:paraId="1224EBE0" w14:textId="77777777" w:rsidR="00B749DC" w:rsidRDefault="00B749DC" w:rsidP="001504D1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 w:bidi="pl-PL"/>
        </w:rPr>
        <w:t>P</w:t>
      </w:r>
      <w:r w:rsidRPr="00F36F4A">
        <w:rPr>
          <w:b/>
          <w:lang w:val="pl-PL" w:bidi="pl-PL"/>
        </w:rPr>
        <w:t>oszczególne warianty spłaty kredytu hipoteczn</w:t>
      </w:r>
      <w:r>
        <w:rPr>
          <w:b/>
          <w:lang w:val="pl-PL" w:bidi="pl-PL"/>
        </w:rPr>
        <w:t>ego oferowane przez</w:t>
      </w:r>
      <w:r w:rsidR="00D10801">
        <w:rPr>
          <w:b/>
          <w:lang w:val="pl-PL" w:bidi="pl-PL"/>
        </w:rPr>
        <w:t xml:space="preserve"> Bank Spółdzielczy w Nidzicy</w:t>
      </w:r>
      <w:r w:rsidRPr="00F36F4A">
        <w:rPr>
          <w:b/>
          <w:lang w:val="pl-PL" w:bidi="pl-PL"/>
        </w:rPr>
        <w:t xml:space="preserve">, </w:t>
      </w:r>
      <w:r>
        <w:rPr>
          <w:b/>
          <w:lang w:val="pl-PL" w:bidi="pl-PL"/>
        </w:rPr>
        <w:br/>
      </w:r>
      <w:r w:rsidRPr="00F36F4A">
        <w:rPr>
          <w:b/>
          <w:lang w:val="pl-PL" w:bidi="pl-PL"/>
        </w:rPr>
        <w:t>w tym liczbę, częstotliwość i wysokość regularnie spłacanych rat;</w:t>
      </w:r>
    </w:p>
    <w:p w14:paraId="2D79A966" w14:textId="77777777" w:rsidR="00B749DC" w:rsidRPr="00F36F4A" w:rsidRDefault="00B749DC" w:rsidP="001504D1">
      <w:pPr>
        <w:pStyle w:val="Akapitzlist"/>
        <w:ind w:left="786"/>
        <w:rPr>
          <w:b/>
          <w:lang w:val="pl-PL"/>
        </w:rPr>
      </w:pPr>
    </w:p>
    <w:p w14:paraId="2F646A4C" w14:textId="77777777" w:rsidR="00B749DC" w:rsidRPr="00DD41F6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DD41F6">
        <w:rPr>
          <w:i/>
          <w:lang w:val="pl-PL"/>
        </w:rPr>
        <w:t>Bank umożliwia spłatę rat kredytów w:</w:t>
      </w:r>
    </w:p>
    <w:p w14:paraId="3A4EC0F3" w14:textId="77777777" w:rsidR="00B749DC" w:rsidRPr="00DD41F6" w:rsidRDefault="00B749DC" w:rsidP="001504D1">
      <w:pPr>
        <w:pStyle w:val="Akapitzlist"/>
        <w:numPr>
          <w:ilvl w:val="0"/>
          <w:numId w:val="14"/>
        </w:numPr>
        <w:rPr>
          <w:i/>
          <w:lang w:val="pl-PL"/>
        </w:rPr>
      </w:pPr>
      <w:r w:rsidRPr="00DD41F6">
        <w:rPr>
          <w:i/>
          <w:lang w:val="pl-PL"/>
        </w:rPr>
        <w:t>równych ratach kapitałowo-odsetkowych</w:t>
      </w:r>
    </w:p>
    <w:p w14:paraId="7A4CEDDC" w14:textId="77777777" w:rsidR="00B749DC" w:rsidRPr="00DD41F6" w:rsidRDefault="00B749DC" w:rsidP="001504D1">
      <w:pPr>
        <w:pStyle w:val="Akapitzlist"/>
        <w:numPr>
          <w:ilvl w:val="0"/>
          <w:numId w:val="14"/>
        </w:numPr>
        <w:rPr>
          <w:i/>
          <w:lang w:val="pl-PL"/>
        </w:rPr>
      </w:pPr>
      <w:r w:rsidRPr="00DD41F6">
        <w:rPr>
          <w:i/>
          <w:lang w:val="pl-PL"/>
        </w:rPr>
        <w:t>malejących ratach kapitałowo-odsetkowych</w:t>
      </w:r>
    </w:p>
    <w:p w14:paraId="744E0AFA" w14:textId="77777777" w:rsidR="00B749DC" w:rsidRPr="00DD41F6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</w:p>
    <w:p w14:paraId="710814F9" w14:textId="77777777" w:rsidR="00B749DC" w:rsidRPr="00DD41F6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DD41F6">
        <w:rPr>
          <w:i/>
          <w:lang w:val="pl-PL"/>
        </w:rPr>
        <w:t>Raty kredytu spłacane są w częstotliwości miesięcznej</w:t>
      </w:r>
      <w:r w:rsidR="00150248">
        <w:rPr>
          <w:i/>
          <w:lang w:val="pl-PL"/>
        </w:rPr>
        <w:t xml:space="preserve"> </w:t>
      </w:r>
      <w:r w:rsidR="00150248" w:rsidRPr="0093724D">
        <w:rPr>
          <w:i/>
          <w:lang w:val="pl-PL"/>
        </w:rPr>
        <w:t>lub kwartalnej, lub półrocznej</w:t>
      </w:r>
      <w:r w:rsidR="00150248">
        <w:rPr>
          <w:i/>
          <w:lang w:val="pl-PL"/>
        </w:rPr>
        <w:t>,</w:t>
      </w:r>
      <w:r w:rsidR="00150248" w:rsidRPr="0093724D">
        <w:rPr>
          <w:i/>
          <w:lang w:val="pl-PL"/>
        </w:rPr>
        <w:t xml:space="preserve"> lub rocznej</w:t>
      </w:r>
      <w:r w:rsidRPr="00DD41F6">
        <w:rPr>
          <w:i/>
          <w:lang w:val="pl-PL"/>
        </w:rPr>
        <w:t>.</w:t>
      </w:r>
    </w:p>
    <w:p w14:paraId="5E1993E9" w14:textId="77777777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</w:p>
    <w:p w14:paraId="164C2A70" w14:textId="77777777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Równa rata miesięczna: </w:t>
      </w:r>
      <w:r w:rsidR="00336CC0" w:rsidRPr="00336CC0">
        <w:rPr>
          <w:i/>
          <w:lang w:val="pl-PL" w:bidi="pl-PL"/>
        </w:rPr>
        <w:t>883</w:t>
      </w:r>
      <w:r w:rsidR="00EE7DC7" w:rsidRPr="00336CC0">
        <w:rPr>
          <w:i/>
          <w:lang w:val="pl-PL" w:bidi="pl-PL"/>
        </w:rPr>
        <w:t>,5</w:t>
      </w:r>
      <w:r w:rsidR="00336CC0" w:rsidRPr="00336CC0">
        <w:rPr>
          <w:i/>
          <w:lang w:val="pl-PL" w:bidi="pl-PL"/>
        </w:rPr>
        <w:t>0</w:t>
      </w:r>
      <w:r w:rsidR="00EE7DC7" w:rsidRPr="00336CC0">
        <w:rPr>
          <w:i/>
          <w:lang w:val="pl-PL" w:bidi="pl-PL"/>
        </w:rPr>
        <w:t xml:space="preserve"> </w:t>
      </w:r>
      <w:r w:rsidR="00826130" w:rsidRPr="00336CC0">
        <w:rPr>
          <w:i/>
          <w:lang w:val="pl-PL" w:bidi="pl-PL"/>
        </w:rPr>
        <w:t>PLN.</w:t>
      </w:r>
    </w:p>
    <w:p w14:paraId="0304C789" w14:textId="77777777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Przy założeniu z przykładu reprezentatywnego, że: </w:t>
      </w:r>
    </w:p>
    <w:p w14:paraId="696772C3" w14:textId="77777777" w:rsidR="00B749DC" w:rsidRPr="00336CC0" w:rsidRDefault="00D10801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>całkowita kwota kredytu: 100</w:t>
      </w:r>
      <w:r w:rsidR="00EE7DC7" w:rsidRPr="00336CC0">
        <w:rPr>
          <w:i/>
          <w:lang w:val="pl-PL"/>
        </w:rPr>
        <w:t xml:space="preserve"> 000</w:t>
      </w:r>
      <w:r w:rsidR="00B749DC" w:rsidRPr="00336CC0">
        <w:rPr>
          <w:i/>
          <w:lang w:val="pl-PL"/>
        </w:rPr>
        <w:t xml:space="preserve"> PLN (bez kredytowanych kosztów); </w:t>
      </w:r>
    </w:p>
    <w:p w14:paraId="40AA9230" w14:textId="77777777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okres kredytowania: 180 miesięcy; </w:t>
      </w:r>
    </w:p>
    <w:p w14:paraId="6AB702C4" w14:textId="77777777" w:rsidR="00B749DC" w:rsidRPr="00336CC0" w:rsidRDefault="00336CC0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>wkład własny: 40</w:t>
      </w:r>
      <w:r w:rsidR="00B749DC" w:rsidRPr="00336CC0">
        <w:rPr>
          <w:i/>
          <w:lang w:val="pl-PL"/>
        </w:rPr>
        <w:t xml:space="preserve">% wartości nieruchomości;  </w:t>
      </w:r>
    </w:p>
    <w:p w14:paraId="09F21669" w14:textId="77777777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oprocentowanie kredytu: </w:t>
      </w:r>
      <w:r w:rsidR="00336CC0" w:rsidRPr="00336CC0">
        <w:rPr>
          <w:i/>
          <w:lang w:val="pl-PL" w:bidi="pl-PL"/>
        </w:rPr>
        <w:t>6,72</w:t>
      </w:r>
      <w:r w:rsidR="002342DD" w:rsidRPr="00336CC0">
        <w:rPr>
          <w:i/>
          <w:lang w:val="pl-PL" w:bidi="pl-PL"/>
        </w:rPr>
        <w:t xml:space="preserve"> </w:t>
      </w:r>
      <w:r w:rsidRPr="00336CC0">
        <w:rPr>
          <w:i/>
          <w:lang w:val="pl-PL"/>
        </w:rPr>
        <w:t>% w skali roku – wyliczone jako suma aktualnej stopy bazowej kredy</w:t>
      </w:r>
      <w:r w:rsidR="00336CC0" w:rsidRPr="00336CC0">
        <w:rPr>
          <w:i/>
          <w:lang w:val="pl-PL"/>
        </w:rPr>
        <w:t>tu (stopa zmienna WIBOR 3M: 1.72</w:t>
      </w:r>
      <w:r w:rsidRPr="00336CC0">
        <w:rPr>
          <w:i/>
          <w:lang w:val="pl-PL"/>
        </w:rPr>
        <w:t xml:space="preserve"> %)</w:t>
      </w:r>
      <w:r w:rsidR="00336CC0" w:rsidRPr="00336CC0">
        <w:rPr>
          <w:i/>
          <w:lang w:val="pl-PL"/>
        </w:rPr>
        <w:t xml:space="preserve"> i marży Banku w wysokości 5,</w:t>
      </w:r>
      <w:r w:rsidR="002342DD" w:rsidRPr="00336CC0">
        <w:rPr>
          <w:i/>
          <w:lang w:val="pl-PL"/>
        </w:rPr>
        <w:t>0</w:t>
      </w:r>
      <w:r w:rsidRPr="00336CC0">
        <w:rPr>
          <w:i/>
          <w:lang w:val="pl-PL"/>
        </w:rPr>
        <w:t>%.</w:t>
      </w:r>
    </w:p>
    <w:p w14:paraId="275281A1" w14:textId="77777777" w:rsidR="00B749DC" w:rsidRPr="00336CC0" w:rsidRDefault="00B749DC" w:rsidP="001504D1">
      <w:pPr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    </w:t>
      </w:r>
      <w:r w:rsidR="00336CC0" w:rsidRPr="00336CC0">
        <w:rPr>
          <w:i/>
          <w:lang w:val="pl-PL"/>
        </w:rPr>
        <w:t xml:space="preserve">          Wyliczenia na dzień 13.03.2018</w:t>
      </w:r>
      <w:r w:rsidRPr="00336CC0">
        <w:rPr>
          <w:i/>
          <w:lang w:val="pl-PL"/>
        </w:rPr>
        <w:t xml:space="preserve"> r. </w:t>
      </w:r>
    </w:p>
    <w:p w14:paraId="2343BBE8" w14:textId="77777777" w:rsidR="006F0F30" w:rsidRPr="00336CC0" w:rsidRDefault="006F0F30" w:rsidP="001504D1">
      <w:pPr>
        <w:tabs>
          <w:tab w:val="left" w:pos="1830"/>
        </w:tabs>
        <w:rPr>
          <w:i/>
          <w:lang w:val="pl-PL"/>
        </w:rPr>
      </w:pPr>
    </w:p>
    <w:p w14:paraId="788C7285" w14:textId="77777777" w:rsidR="00B749DC" w:rsidRPr="00F36F4A" w:rsidRDefault="00B749DC" w:rsidP="001504D1">
      <w:pPr>
        <w:pStyle w:val="Akapitzlist"/>
        <w:numPr>
          <w:ilvl w:val="0"/>
          <w:numId w:val="1"/>
        </w:numPr>
        <w:tabs>
          <w:tab w:val="left" w:pos="1830"/>
        </w:tabs>
        <w:rPr>
          <w:b/>
          <w:lang w:val="pl-PL"/>
        </w:rPr>
      </w:pPr>
      <w:r w:rsidRPr="00336CC0">
        <w:rPr>
          <w:b/>
          <w:lang w:val="pl-PL" w:bidi="pl-PL"/>
        </w:rPr>
        <w:t>Opis warunków bezpośrednio związanych z p</w:t>
      </w:r>
      <w:r w:rsidRPr="00F36F4A">
        <w:rPr>
          <w:b/>
          <w:lang w:val="pl-PL" w:bidi="pl-PL"/>
        </w:rPr>
        <w:t xml:space="preserve">rzedterminową spłatą kredytu </w:t>
      </w:r>
      <w:r w:rsidR="0028777E">
        <w:rPr>
          <w:b/>
          <w:lang w:val="pl-PL" w:bidi="pl-PL"/>
        </w:rPr>
        <w:t>konsolidacyjnego</w:t>
      </w:r>
    </w:p>
    <w:p w14:paraId="3F123DD8" w14:textId="77777777" w:rsidR="00B749DC" w:rsidRDefault="00B749DC" w:rsidP="001504D1">
      <w:pPr>
        <w:pStyle w:val="Akapitzlist"/>
        <w:rPr>
          <w:lang w:val="pl-PL" w:bidi="pl-PL"/>
        </w:rPr>
      </w:pPr>
    </w:p>
    <w:p w14:paraId="39DB661B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  <w:r w:rsidRPr="002761B9">
        <w:rPr>
          <w:i/>
          <w:lang w:val="pl-PL" w:bidi="pl-PL"/>
        </w:rPr>
        <w:t>Mają Państwo możliwość przedterminowej spłaty tego k</w:t>
      </w:r>
      <w:r w:rsidR="00336CC0">
        <w:rPr>
          <w:i/>
          <w:lang w:val="pl-PL" w:bidi="pl-PL"/>
        </w:rPr>
        <w:t xml:space="preserve">redytu </w:t>
      </w:r>
      <w:r w:rsidR="0028777E">
        <w:rPr>
          <w:i/>
          <w:lang w:val="pl-PL" w:bidi="pl-PL"/>
        </w:rPr>
        <w:t>konsolidacyjnego</w:t>
      </w:r>
      <w:r w:rsidR="00336CC0">
        <w:rPr>
          <w:i/>
          <w:lang w:val="pl-PL" w:bidi="pl-PL"/>
        </w:rPr>
        <w:t xml:space="preserve"> w całości l</w:t>
      </w:r>
      <w:r w:rsidRPr="002761B9">
        <w:rPr>
          <w:i/>
          <w:lang w:val="pl-PL" w:bidi="pl-PL"/>
        </w:rPr>
        <w:t>ub w części.</w:t>
      </w:r>
    </w:p>
    <w:p w14:paraId="30E8DD18" w14:textId="77777777" w:rsidR="00B749DC" w:rsidRPr="002761B9" w:rsidRDefault="00B749DC" w:rsidP="001504D1">
      <w:pPr>
        <w:ind w:left="708"/>
        <w:rPr>
          <w:i/>
          <w:lang w:val="pl-PL" w:bidi="pl-PL"/>
        </w:rPr>
      </w:pPr>
      <w:r w:rsidRPr="002761B9">
        <w:rPr>
          <w:i/>
          <w:lang w:val="pl-PL" w:bidi="pl-PL"/>
        </w:rPr>
        <w:t>W przypadku, wcześniejszej spłaty części kredytu Kredyt</w:t>
      </w:r>
      <w:r w:rsidR="00336CC0">
        <w:rPr>
          <w:i/>
          <w:lang w:val="pl-PL" w:bidi="pl-PL"/>
        </w:rPr>
        <w:t xml:space="preserve">obiorca może wystąpić do Banku </w:t>
      </w:r>
      <w:r w:rsidRPr="002761B9">
        <w:rPr>
          <w:i/>
          <w:lang w:val="pl-PL" w:bidi="pl-PL"/>
        </w:rPr>
        <w:t>z wnioskiem o przekazanie informacji o kosztach spłaty całości lub części kredytu hipotecznego przed terminem określonym w Umowie o kredyt.</w:t>
      </w:r>
    </w:p>
    <w:p w14:paraId="7076BFE7" w14:textId="77777777" w:rsidR="00B749DC" w:rsidRPr="002761B9" w:rsidRDefault="00B749DC" w:rsidP="001504D1">
      <w:pPr>
        <w:ind w:left="708" w:firstLine="12"/>
        <w:rPr>
          <w:i/>
          <w:lang w:val="pl-PL" w:bidi="pl-PL"/>
        </w:rPr>
      </w:pPr>
      <w:r w:rsidRPr="002761B9">
        <w:rPr>
          <w:i/>
          <w:lang w:val="pl-PL" w:bidi="pl-PL"/>
        </w:rPr>
        <w:t>Bank przekazuje Kredytobiorcy, na trwałym nośniku, informację, o której mowa w ust. 2, wraz z założeniami przyjętymi do jej ustalenia, w terminie 7 dni roboczych od dnia otrzymania wniosku Kredytobiorcy o przekazanie powyższych informacji.</w:t>
      </w:r>
    </w:p>
    <w:p w14:paraId="16ACE71F" w14:textId="77777777" w:rsidR="00335B8F" w:rsidRPr="00A011FD" w:rsidRDefault="00335B8F" w:rsidP="00335B8F">
      <w:pPr>
        <w:ind w:left="708" w:firstLine="12"/>
        <w:rPr>
          <w:i/>
          <w:lang w:val="pl-PL" w:bidi="pl-PL"/>
        </w:rPr>
      </w:pPr>
      <w:r w:rsidRPr="00A011FD">
        <w:rPr>
          <w:rFonts w:cs="Arial"/>
          <w:i/>
          <w:color w:val="000000"/>
          <w:lang w:val="pl-PL"/>
        </w:rPr>
        <w:lastRenderedPageBreak/>
        <w:t>W przypadku wcześniejszej spłaty części kredytu Kredytobiorca powinien wskazać na piśmie, czy:</w:t>
      </w:r>
    </w:p>
    <w:p w14:paraId="022B60D0" w14:textId="77777777" w:rsidR="00335B8F" w:rsidRPr="00A011FD" w:rsidRDefault="00335B8F" w:rsidP="00335B8F">
      <w:pPr>
        <w:numPr>
          <w:ilvl w:val="3"/>
          <w:numId w:val="23"/>
        </w:numPr>
        <w:tabs>
          <w:tab w:val="left" w:pos="709"/>
        </w:tabs>
        <w:autoSpaceDE w:val="0"/>
        <w:autoSpaceDN w:val="0"/>
        <w:adjustRightInd w:val="0"/>
        <w:spacing w:before="0"/>
        <w:ind w:left="993" w:hanging="285"/>
        <w:rPr>
          <w:rFonts w:cs="Arial"/>
          <w:i/>
          <w:color w:val="000000"/>
          <w:lang w:val="pl-PL"/>
        </w:rPr>
      </w:pPr>
      <w:r w:rsidRPr="00A011FD">
        <w:rPr>
          <w:rFonts w:cs="Arial"/>
          <w:i/>
          <w:color w:val="000000"/>
          <w:lang w:val="pl-PL"/>
        </w:rPr>
        <w:t>wcześniejsza spłata skróci okres spłaty kredytu z zachowaniem miesięcznych rat kapitałowo-odsetkowych czy też zmniejszy wysokość miesięcznych rat kapitałowo-odsetkowych z zachowaniem okresu spłaty kredytu. Brak takiego wskazania spowoduje odpowiednie zmniejszenie rat kapitałowo-odsetkowych z zachowaniem okresu spłaty kredytu,</w:t>
      </w:r>
    </w:p>
    <w:p w14:paraId="552DC927" w14:textId="77777777" w:rsidR="00335B8F" w:rsidRPr="00A011FD" w:rsidRDefault="00335B8F" w:rsidP="00335B8F">
      <w:pPr>
        <w:numPr>
          <w:ilvl w:val="3"/>
          <w:numId w:val="23"/>
        </w:numPr>
        <w:tabs>
          <w:tab w:val="left" w:pos="709"/>
        </w:tabs>
        <w:autoSpaceDE w:val="0"/>
        <w:autoSpaceDN w:val="0"/>
        <w:adjustRightInd w:val="0"/>
        <w:spacing w:before="0"/>
        <w:ind w:left="993" w:hanging="285"/>
        <w:rPr>
          <w:rFonts w:cs="Arial"/>
          <w:i/>
          <w:color w:val="000000"/>
          <w:lang w:val="pl-PL"/>
        </w:rPr>
      </w:pPr>
      <w:r w:rsidRPr="00A011FD">
        <w:rPr>
          <w:rFonts w:cs="Arial"/>
          <w:i/>
          <w:color w:val="000000"/>
          <w:lang w:val="pl-PL"/>
        </w:rPr>
        <w:t>wcześniejsza spłata skróci okres spłaty kredytu z zachowaniem miesięcznych rat malejących, czy też zmniejszy wysokość miesięcznych rat malejących  z zachowaniem okresu spłaty kredytu, czy też spowoduje nadpłatę rat bieżących. Brak takiego wskazania spowoduje zaliczenie nadpłaty na spłatę rat bieżących z zachowaniem okresu spłaty kredytu.</w:t>
      </w:r>
    </w:p>
    <w:p w14:paraId="588AC2D9" w14:textId="77777777" w:rsidR="00B749DC" w:rsidRPr="002761B9" w:rsidRDefault="00B749DC" w:rsidP="001504D1">
      <w:pPr>
        <w:ind w:firstLine="708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Zmiana warunków Umowy kredytu, o której mowa powyżej nie wymaga podpisania aneksu. </w:t>
      </w:r>
    </w:p>
    <w:p w14:paraId="5E61DBF7" w14:textId="77777777" w:rsidR="00B749DC" w:rsidRPr="002761B9" w:rsidRDefault="00B749DC" w:rsidP="001504D1">
      <w:pPr>
        <w:ind w:left="708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Nowy harmonogram spłat wynikający z tej zmiany jest przesyłany na trwałym nośniku </w:t>
      </w:r>
      <w:r w:rsidRPr="002761B9">
        <w:rPr>
          <w:i/>
          <w:lang w:val="pl-PL" w:bidi="pl-PL"/>
        </w:rPr>
        <w:br/>
        <w:t>do Kredytobiorcy oraz innych osób będących dłużnikami Banku z tytułu zabezpieczenia kredytu.</w:t>
      </w:r>
    </w:p>
    <w:p w14:paraId="6B408A77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Opłata za wcześniejsze rozwiązanie umowy o kredyt </w:t>
      </w:r>
      <w:r w:rsidR="0028777E">
        <w:rPr>
          <w:i/>
          <w:lang w:val="pl-PL" w:bidi="pl-PL"/>
        </w:rPr>
        <w:t>konsolidacyjny</w:t>
      </w:r>
      <w:r w:rsidRPr="002761B9">
        <w:rPr>
          <w:i/>
          <w:lang w:val="pl-PL" w:bidi="pl-PL"/>
        </w:rPr>
        <w:t xml:space="preserve">: </w:t>
      </w:r>
    </w:p>
    <w:p w14:paraId="260CDB1D" w14:textId="77777777" w:rsidR="00335B8F" w:rsidRPr="00A011FD" w:rsidRDefault="00335B8F" w:rsidP="00335B8F">
      <w:pPr>
        <w:pStyle w:val="Akapitzlist"/>
        <w:rPr>
          <w:i/>
          <w:lang w:val="pl-PL" w:bidi="pl-PL"/>
        </w:rPr>
      </w:pPr>
      <w:r w:rsidRPr="00A011FD">
        <w:rPr>
          <w:i/>
          <w:lang w:val="pl-PL" w:bidi="pl-PL"/>
        </w:rPr>
        <w:t xml:space="preserve">W przypadku wcześniejszej spłaty kredytu Bank pobiera prowizję w wysokości określonej w Taryfie obowiązującej w Banku: </w:t>
      </w:r>
    </w:p>
    <w:p w14:paraId="563E9FF5" w14:textId="77777777" w:rsidR="00335B8F" w:rsidRPr="00A011FD" w:rsidRDefault="00335B8F" w:rsidP="00335B8F">
      <w:pPr>
        <w:pStyle w:val="Akapitzlist"/>
        <w:numPr>
          <w:ilvl w:val="0"/>
          <w:numId w:val="15"/>
        </w:numPr>
        <w:rPr>
          <w:i/>
          <w:lang w:val="pl-PL"/>
        </w:rPr>
      </w:pPr>
      <w:r w:rsidRPr="00A011FD">
        <w:rPr>
          <w:i/>
          <w:lang w:val="pl-PL" w:bidi="pl-PL"/>
        </w:rPr>
        <w:t>spłata całości lub części kredytu przed terminem do 3 lat trwania Umowy kredytu (jednorazowo od kw</w:t>
      </w:r>
      <w:r>
        <w:rPr>
          <w:i/>
          <w:lang w:val="pl-PL" w:bidi="pl-PL"/>
        </w:rPr>
        <w:t>oty wcześniejszej spłaty) –  [</w:t>
      </w:r>
      <w:r w:rsidRPr="00A011FD">
        <w:rPr>
          <w:i/>
          <w:lang w:val="pl-PL" w:bidi="pl-PL"/>
        </w:rPr>
        <w:t xml:space="preserve">max. 2,5] % spłacanej kwoty kredytu hipotecznego, nie więcej niż wysokość odsetek, które byłyby naliczone od spłacanej przed terminem całości lub części kredytu </w:t>
      </w:r>
      <w:r w:rsidR="0028777E">
        <w:rPr>
          <w:i/>
          <w:lang w:val="pl-PL" w:bidi="pl-PL"/>
        </w:rPr>
        <w:t>konsolidacyjnego</w:t>
      </w:r>
      <w:r w:rsidRPr="00A011FD">
        <w:rPr>
          <w:i/>
          <w:lang w:val="pl-PL" w:bidi="pl-PL"/>
        </w:rPr>
        <w:t xml:space="preserve"> w okresie roku od dnia </w:t>
      </w:r>
      <w:r w:rsidRPr="00A011FD">
        <w:rPr>
          <w:i/>
          <w:lang w:val="pl-PL"/>
        </w:rPr>
        <w:t xml:space="preserve">faktycznej spłaty*. </w:t>
      </w:r>
    </w:p>
    <w:p w14:paraId="3B8B4B3A" w14:textId="77777777" w:rsidR="00B749DC" w:rsidRPr="002761B9" w:rsidRDefault="00335B8F" w:rsidP="00335B8F">
      <w:pPr>
        <w:pStyle w:val="Akapitzlist"/>
        <w:numPr>
          <w:ilvl w:val="0"/>
          <w:numId w:val="15"/>
        </w:numPr>
        <w:rPr>
          <w:i/>
          <w:lang w:val="pl-PL" w:bidi="pl-PL"/>
        </w:rPr>
      </w:pPr>
      <w:r w:rsidRPr="00A011FD">
        <w:rPr>
          <w:i/>
          <w:lang w:val="pl-PL"/>
        </w:rPr>
        <w:t>spłata całości lub części kredytu przed terminem</w:t>
      </w:r>
      <w:r w:rsidRPr="00A011FD">
        <w:rPr>
          <w:i/>
          <w:lang w:val="pl-PL" w:bidi="pl-PL"/>
        </w:rPr>
        <w:t xml:space="preserve"> powyżej 3 lat trwania Umowy kredytu (jednorazowo od kwot</w:t>
      </w:r>
      <w:r>
        <w:rPr>
          <w:i/>
          <w:lang w:val="pl-PL" w:bidi="pl-PL"/>
        </w:rPr>
        <w:t>y wcześniejszej spłaty ) – [</w:t>
      </w:r>
      <w:r w:rsidRPr="00A011FD">
        <w:rPr>
          <w:i/>
          <w:lang w:val="pl-PL" w:bidi="pl-PL"/>
        </w:rPr>
        <w:t>0,00] PLN spłacanej kwoty kredytu.</w:t>
      </w:r>
    </w:p>
    <w:p w14:paraId="69D1C603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</w:p>
    <w:p w14:paraId="2FA6480B" w14:textId="77777777" w:rsidR="00B749DC" w:rsidRPr="00335B8F" w:rsidRDefault="00B749DC" w:rsidP="001504D1">
      <w:pPr>
        <w:pStyle w:val="Akapitzlist"/>
        <w:rPr>
          <w:i/>
          <w:sz w:val="18"/>
          <w:szCs w:val="18"/>
          <w:lang w:val="pl-PL" w:bidi="pl-PL"/>
        </w:rPr>
      </w:pPr>
      <w:r w:rsidRPr="002761B9">
        <w:rPr>
          <w:i/>
          <w:sz w:val="18"/>
          <w:szCs w:val="18"/>
          <w:lang w:val="pl-PL" w:bidi="pl-PL"/>
        </w:rPr>
        <w:t>*Do wyliczenia wysokości odsete</w:t>
      </w:r>
      <w:r w:rsidR="00335B8F">
        <w:rPr>
          <w:i/>
          <w:sz w:val="18"/>
          <w:szCs w:val="18"/>
          <w:lang w:val="pl-PL" w:bidi="pl-PL"/>
        </w:rPr>
        <w:t xml:space="preserve">k Bank przyjmuje </w:t>
      </w:r>
      <w:r w:rsidR="00335B8F" w:rsidRPr="00335B8F">
        <w:rPr>
          <w:i/>
          <w:sz w:val="18"/>
          <w:szCs w:val="18"/>
          <w:lang w:val="pl-PL" w:bidi="pl-PL"/>
        </w:rPr>
        <w:t>oprocentowanie</w:t>
      </w:r>
      <w:r w:rsidRPr="00335B8F">
        <w:rPr>
          <w:i/>
          <w:sz w:val="18"/>
          <w:szCs w:val="18"/>
          <w:lang w:val="pl-PL" w:bidi="pl-PL"/>
        </w:rPr>
        <w:t xml:space="preserve"> z dnia faktycznej spłaty kredytu</w:t>
      </w:r>
      <w:r w:rsidR="0028777E">
        <w:rPr>
          <w:i/>
          <w:sz w:val="18"/>
          <w:szCs w:val="18"/>
          <w:lang w:val="pl-PL" w:bidi="pl-PL"/>
        </w:rPr>
        <w:t>.</w:t>
      </w:r>
      <w:r w:rsidRPr="00335B8F">
        <w:rPr>
          <w:i/>
          <w:sz w:val="18"/>
          <w:szCs w:val="18"/>
          <w:lang w:val="pl-PL" w:bidi="pl-PL"/>
        </w:rPr>
        <w:t>. Prowizji nie pobiera się jeżeli wcześniejsza częściowa spłata kapitału kredytu następuje ze względu na zwrotu całości lub części środków z rachunku inwestora zastępczego.</w:t>
      </w:r>
    </w:p>
    <w:p w14:paraId="19269781" w14:textId="77777777" w:rsidR="00B749DC" w:rsidRPr="00335B8F" w:rsidRDefault="00B749DC" w:rsidP="001504D1">
      <w:pPr>
        <w:pStyle w:val="Akapitzlist"/>
        <w:rPr>
          <w:lang w:val="pl-PL" w:bidi="pl-PL"/>
        </w:rPr>
      </w:pPr>
    </w:p>
    <w:p w14:paraId="788EEA9B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 w:bidi="pl-PL"/>
        </w:rPr>
      </w:pPr>
      <w:r>
        <w:rPr>
          <w:lang w:val="pl-PL" w:bidi="pl-PL"/>
        </w:rPr>
        <w:t>W</w:t>
      </w:r>
      <w:r w:rsidRPr="007A690C">
        <w:rPr>
          <w:lang w:val="pl-PL" w:bidi="pl-PL"/>
        </w:rPr>
        <w:t xml:space="preserve">skazanie, czy jest konieczna </w:t>
      </w:r>
      <w:r w:rsidRPr="00F36F4A">
        <w:rPr>
          <w:b/>
          <w:lang w:val="pl-PL" w:bidi="pl-PL"/>
        </w:rPr>
        <w:t>wycena nieruchomości</w:t>
      </w:r>
      <w:r w:rsidRPr="007A690C">
        <w:rPr>
          <w:lang w:val="pl-PL" w:bidi="pl-PL"/>
        </w:rPr>
        <w:t xml:space="preserve"> i czy wiąże się to z kosztami </w:t>
      </w:r>
      <w:r>
        <w:rPr>
          <w:lang w:val="pl-PL" w:bidi="pl-PL"/>
        </w:rPr>
        <w:br/>
      </w:r>
      <w:r w:rsidRPr="007A690C">
        <w:rPr>
          <w:lang w:val="pl-PL" w:bidi="pl-PL"/>
        </w:rPr>
        <w:t xml:space="preserve">dla konsumenta, a jeżeli tak, to w jakiej wysokości, oraz wskazanie, kto odpowiada </w:t>
      </w:r>
      <w:r>
        <w:rPr>
          <w:lang w:val="pl-PL" w:bidi="pl-PL"/>
        </w:rPr>
        <w:br/>
      </w:r>
      <w:r w:rsidRPr="007A690C">
        <w:rPr>
          <w:lang w:val="pl-PL" w:bidi="pl-PL"/>
        </w:rPr>
        <w:t>za zapewnienie dokonania wyceny nieruchomości;</w:t>
      </w:r>
    </w:p>
    <w:p w14:paraId="1DCB25BC" w14:textId="77777777" w:rsidR="00B749DC" w:rsidRDefault="00B749DC" w:rsidP="001504D1">
      <w:pPr>
        <w:pStyle w:val="Akapitzlist"/>
        <w:rPr>
          <w:lang w:val="pl-PL" w:bidi="pl-PL"/>
        </w:rPr>
      </w:pPr>
    </w:p>
    <w:p w14:paraId="157366A8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Bank wymaga wyceny od osoby ubiegającej się o kredyt zabezpieczony hipotecznie zgodnie </w:t>
      </w:r>
      <w:r w:rsidRPr="002761B9">
        <w:rPr>
          <w:i/>
          <w:lang w:val="pl-PL" w:bidi="pl-PL"/>
        </w:rPr>
        <w:br/>
        <w:t>z poniższymi założeniami:</w:t>
      </w:r>
    </w:p>
    <w:p w14:paraId="0735E7D8" w14:textId="77777777" w:rsidR="00B749DC" w:rsidRPr="002761B9" w:rsidRDefault="00B749DC" w:rsidP="001504D1">
      <w:pPr>
        <w:pStyle w:val="Akapitzlist"/>
        <w:numPr>
          <w:ilvl w:val="0"/>
          <w:numId w:val="16"/>
        </w:numPr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wycena musi być aktualna tj. nie starsza niż 6 miesięcy. Wycena wartości nieruchomości wykonana przez rzeczoznawcę  wpisanego w dniu wyceny na listę Centralnego Rejestru Rzeczoznawców Majątkowych prowadzoną przez Ministra Infrastruktury i Rozwoju lub wycena nie starsza niż 12 miesięcy, gdy załączono aktualizację wyceny dokonaną przez rzeczoznawcę majątkowego wykonującego wycenę (aktualizacja ważna jest 90 dni od daty jej wystawienia). </w:t>
      </w:r>
    </w:p>
    <w:p w14:paraId="3A0BEE69" w14:textId="77777777" w:rsidR="00B749DC" w:rsidRPr="00BA668C" w:rsidRDefault="00B749DC" w:rsidP="001504D1">
      <w:pPr>
        <w:pStyle w:val="Akapitzlist"/>
        <w:rPr>
          <w:i/>
          <w:lang w:val="pl-PL" w:bidi="pl-PL"/>
        </w:rPr>
      </w:pPr>
      <w:r w:rsidRPr="00BA668C">
        <w:rPr>
          <w:i/>
          <w:lang w:val="pl-PL" w:bidi="pl-PL"/>
        </w:rPr>
        <w:t xml:space="preserve">W uzasadnionych przypadkach Bank może wymagać od Wnioskodawcy aktualizacji lub nowej wyceny nieruchomości. </w:t>
      </w:r>
    </w:p>
    <w:p w14:paraId="76C5FAAC" w14:textId="77777777" w:rsidR="00B749DC" w:rsidRPr="00585D92" w:rsidRDefault="00B749DC" w:rsidP="001504D1">
      <w:pPr>
        <w:pStyle w:val="Akapitzlist"/>
        <w:rPr>
          <w:lang w:val="pl-PL" w:bidi="pl-PL"/>
        </w:rPr>
      </w:pPr>
    </w:p>
    <w:p w14:paraId="242E9218" w14:textId="77777777" w:rsidR="00B749DC" w:rsidRPr="002761B9" w:rsidRDefault="00B749DC" w:rsidP="001504D1">
      <w:pPr>
        <w:pStyle w:val="Akapitzlist"/>
        <w:numPr>
          <w:ilvl w:val="0"/>
          <w:numId w:val="16"/>
        </w:numPr>
        <w:rPr>
          <w:i/>
          <w:lang w:val="pl-PL" w:bidi="pl-PL"/>
        </w:rPr>
      </w:pPr>
      <w:r w:rsidRPr="002761B9">
        <w:rPr>
          <w:i/>
          <w:lang w:val="pl-PL" w:bidi="pl-PL"/>
        </w:rPr>
        <w:t>Wycena nie jest konieczna w przypadku:</w:t>
      </w:r>
    </w:p>
    <w:p w14:paraId="29A77511" w14:textId="77777777" w:rsidR="00336CC0" w:rsidRPr="00336CC0" w:rsidRDefault="00336CC0" w:rsidP="00336CC0">
      <w:pPr>
        <w:pStyle w:val="Akapitzlist"/>
        <w:numPr>
          <w:ilvl w:val="0"/>
          <w:numId w:val="4"/>
        </w:numPr>
        <w:rPr>
          <w:i/>
          <w:lang w:val="pl-PL" w:bidi="pl-PL"/>
        </w:rPr>
      </w:pPr>
      <w:r w:rsidRPr="00336CC0">
        <w:rPr>
          <w:rFonts w:ascii="Calibri" w:hAnsi="Calibri" w:cs="Arial"/>
          <w:i/>
          <w:lang w:val="pl-PL"/>
        </w:rPr>
        <w:t>w przypadku kredytu w wysokości do 50</w:t>
      </w:r>
      <w:r w:rsidR="00AD2DDF">
        <w:rPr>
          <w:rFonts w:ascii="Calibri" w:hAnsi="Calibri" w:cs="Arial"/>
          <w:i/>
          <w:lang w:val="pl-PL"/>
        </w:rPr>
        <w:t> </w:t>
      </w:r>
      <w:r w:rsidRPr="00336CC0">
        <w:rPr>
          <w:rFonts w:ascii="Calibri" w:hAnsi="Calibri" w:cs="Arial"/>
          <w:i/>
          <w:lang w:val="pl-PL"/>
        </w:rPr>
        <w:t>000</w:t>
      </w:r>
      <w:r w:rsidR="00AD2DDF">
        <w:rPr>
          <w:rFonts w:ascii="Calibri" w:hAnsi="Calibri" w:cs="Arial"/>
          <w:i/>
          <w:lang w:val="pl-PL"/>
        </w:rPr>
        <w:t>,00 PLN;</w:t>
      </w:r>
    </w:p>
    <w:p w14:paraId="1842D88E" w14:textId="77777777" w:rsidR="00B749DC" w:rsidRPr="00336CC0" w:rsidRDefault="00336CC0" w:rsidP="00336CC0">
      <w:pPr>
        <w:pStyle w:val="Akapitzlist"/>
        <w:numPr>
          <w:ilvl w:val="0"/>
          <w:numId w:val="4"/>
        </w:numPr>
        <w:rPr>
          <w:i/>
          <w:lang w:val="pl-PL" w:bidi="pl-PL"/>
        </w:rPr>
      </w:pPr>
      <w:r w:rsidRPr="00336CC0">
        <w:rPr>
          <w:rFonts w:ascii="Calibri" w:hAnsi="Calibri" w:cs="Arial"/>
          <w:i/>
          <w:lang w:val="pl-PL"/>
        </w:rPr>
        <w:t>w innych przypadkach negocjowanych z Bankiem, jednak zgodnych z obowiązującą w Banku  Instrukcją prawnych form zabezpieczenia wierzytelności.</w:t>
      </w:r>
    </w:p>
    <w:p w14:paraId="577A8F15" w14:textId="77777777" w:rsidR="00B749DC" w:rsidRPr="00336CC0" w:rsidRDefault="00B749DC" w:rsidP="001504D1">
      <w:pPr>
        <w:pStyle w:val="Akapitzlist"/>
        <w:ind w:left="1080"/>
        <w:rPr>
          <w:i/>
          <w:lang w:val="pl-PL" w:bidi="pl-PL"/>
        </w:rPr>
      </w:pPr>
    </w:p>
    <w:p w14:paraId="13D00E1F" w14:textId="77777777" w:rsidR="00B749DC" w:rsidRPr="00994083" w:rsidRDefault="00B749DC" w:rsidP="001504D1">
      <w:pPr>
        <w:pStyle w:val="Akapitzlist"/>
        <w:ind w:left="1080"/>
        <w:rPr>
          <w:i/>
          <w:lang w:val="pl-PL" w:bidi="pl-PL"/>
        </w:rPr>
      </w:pPr>
      <w:r w:rsidRPr="00994083">
        <w:rPr>
          <w:i/>
          <w:lang w:val="pl-PL" w:bidi="pl-PL"/>
        </w:rPr>
        <w:t>Koszt wyceny nie jest znany bankowi i zależy od wybranego indywidualnie przez Klienta Rzeczoznawcy Majątkowego.</w:t>
      </w:r>
    </w:p>
    <w:p w14:paraId="2FBA678C" w14:textId="77777777" w:rsidR="00B749DC" w:rsidRPr="00585D92" w:rsidRDefault="00B749DC" w:rsidP="001504D1">
      <w:pPr>
        <w:pStyle w:val="Akapitzlist"/>
        <w:ind w:left="1080"/>
        <w:rPr>
          <w:lang w:val="pl-PL" w:bidi="pl-PL"/>
        </w:rPr>
      </w:pPr>
    </w:p>
    <w:p w14:paraId="1D2326C0" w14:textId="77777777" w:rsidR="000A7A12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>skazanie usług dodatkowych</w:t>
      </w:r>
      <w:r w:rsidRPr="007A690C">
        <w:rPr>
          <w:lang w:val="pl-PL" w:bidi="pl-PL"/>
        </w:rPr>
        <w:t>, które konsument jest zobowiązany nabyć, aby uzyskać kredyt hipoteczny lub uzyskać go na reklamowanych warunkach, oraz, w stosownych przypadkach, wyjaśnienie, że usługi dodatkowe mogą być nabywane u usłu</w:t>
      </w:r>
      <w:r>
        <w:rPr>
          <w:lang w:val="pl-PL" w:bidi="pl-PL"/>
        </w:rPr>
        <w:t xml:space="preserve">godawcy innego niż kredytodawca: </w:t>
      </w:r>
    </w:p>
    <w:p w14:paraId="689252C3" w14:textId="77777777" w:rsidR="000A7A12" w:rsidRDefault="000A7A12" w:rsidP="000A7A12">
      <w:pPr>
        <w:pStyle w:val="Akapitzlist"/>
        <w:ind w:left="786"/>
        <w:rPr>
          <w:lang w:val="pl-PL"/>
        </w:rPr>
      </w:pPr>
    </w:p>
    <w:p w14:paraId="507DF9D3" w14:textId="77777777" w:rsidR="00B749DC" w:rsidRPr="00AF12CD" w:rsidRDefault="00B749DC" w:rsidP="000A7A12">
      <w:pPr>
        <w:pStyle w:val="Akapitzlist"/>
        <w:ind w:left="786"/>
        <w:rPr>
          <w:lang w:val="pl-PL"/>
        </w:rPr>
      </w:pPr>
      <w:r w:rsidRPr="00AF12CD">
        <w:rPr>
          <w:i/>
          <w:lang w:val="pl-PL" w:bidi="pl-PL"/>
        </w:rPr>
        <w:t xml:space="preserve">Kredyt </w:t>
      </w:r>
      <w:r w:rsidR="000A7A12">
        <w:rPr>
          <w:i/>
          <w:lang w:val="pl-PL" w:bidi="pl-PL"/>
        </w:rPr>
        <w:t>jest</w:t>
      </w:r>
      <w:r w:rsidRPr="00AF12CD">
        <w:rPr>
          <w:i/>
          <w:lang w:val="pl-PL" w:bidi="pl-PL"/>
        </w:rPr>
        <w:t xml:space="preserve"> oferowany w Banku S</w:t>
      </w:r>
      <w:r w:rsidR="000A7A12">
        <w:rPr>
          <w:i/>
          <w:lang w:val="pl-PL" w:bidi="pl-PL"/>
        </w:rPr>
        <w:t xml:space="preserve">półdzielczym w Nidzicy </w:t>
      </w:r>
      <w:r w:rsidRPr="00AF12CD">
        <w:rPr>
          <w:i/>
          <w:lang w:val="pl-PL" w:bidi="pl-PL"/>
        </w:rPr>
        <w:t>bez usług dodatkowych.</w:t>
      </w:r>
    </w:p>
    <w:p w14:paraId="0BE5FE94" w14:textId="77777777" w:rsidR="00B749DC" w:rsidRPr="00994083" w:rsidRDefault="00B749DC" w:rsidP="000A7A12">
      <w:pPr>
        <w:spacing w:before="0"/>
        <w:rPr>
          <w:lang w:val="pl-PL"/>
        </w:rPr>
      </w:pPr>
    </w:p>
    <w:p w14:paraId="11642EF6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 w:bidi="pl-PL"/>
        </w:rPr>
        <w:lastRenderedPageBreak/>
        <w:t>O</w:t>
      </w:r>
      <w:r w:rsidRPr="007A690C">
        <w:rPr>
          <w:lang w:val="pl-PL" w:bidi="pl-PL"/>
        </w:rPr>
        <w:t xml:space="preserve">strzeżenie dotyczące możliwych konsekwencji </w:t>
      </w:r>
      <w:r w:rsidRPr="007A690C">
        <w:rPr>
          <w:b/>
          <w:lang w:val="pl-PL" w:bidi="pl-PL"/>
        </w:rPr>
        <w:t>niewykonania lub nienależytego wykonania</w:t>
      </w:r>
      <w:r w:rsidRPr="007A690C">
        <w:rPr>
          <w:lang w:val="pl-PL" w:bidi="pl-PL"/>
        </w:rPr>
        <w:t xml:space="preserve"> zobowiązań związan</w:t>
      </w:r>
      <w:r>
        <w:rPr>
          <w:lang w:val="pl-PL" w:bidi="pl-PL"/>
        </w:rPr>
        <w:t xml:space="preserve">ych z umową o kredyt </w:t>
      </w:r>
      <w:r w:rsidR="0028777E">
        <w:rPr>
          <w:lang w:val="pl-PL" w:bidi="pl-PL"/>
        </w:rPr>
        <w:t>konsolidacyjny</w:t>
      </w:r>
      <w:r>
        <w:rPr>
          <w:lang w:val="pl-PL" w:bidi="pl-PL"/>
        </w:rPr>
        <w:t>:</w:t>
      </w:r>
    </w:p>
    <w:p w14:paraId="4B6A59E0" w14:textId="77777777" w:rsidR="00B749DC" w:rsidRDefault="00B749DC" w:rsidP="001504D1">
      <w:pPr>
        <w:pStyle w:val="Akapitzlist"/>
        <w:ind w:left="786"/>
        <w:rPr>
          <w:lang w:val="pl-PL"/>
        </w:rPr>
      </w:pPr>
    </w:p>
    <w:p w14:paraId="4A06BD4B" w14:textId="77777777" w:rsidR="00B749DC" w:rsidRPr="00336CC0" w:rsidRDefault="00B749DC" w:rsidP="00336CC0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>W przypadku:</w:t>
      </w:r>
    </w:p>
    <w:p w14:paraId="7F98B4B1" w14:textId="77777777" w:rsidR="00B749DC" w:rsidRPr="00B42F93" w:rsidRDefault="00B749DC" w:rsidP="004124AE">
      <w:pPr>
        <w:pStyle w:val="Akapitzlist"/>
        <w:numPr>
          <w:ilvl w:val="0"/>
          <w:numId w:val="24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>niespłacenia w terminie określonym w Umowie kredytu bieżącej pełnej raty odsetkowej;</w:t>
      </w:r>
    </w:p>
    <w:p w14:paraId="2058F153" w14:textId="77777777" w:rsidR="00B749DC" w:rsidRPr="00B42F93" w:rsidRDefault="00B749DC" w:rsidP="004124AE">
      <w:pPr>
        <w:pStyle w:val="Akapitzlist"/>
        <w:numPr>
          <w:ilvl w:val="0"/>
          <w:numId w:val="24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 xml:space="preserve">niedopełnienia przez Kredytobiorcę zobowiązań określonych w Umowie kredytu dotyczących ustanowienia prawnych form spłaty kredytu  </w:t>
      </w:r>
    </w:p>
    <w:p w14:paraId="0F2EBCEB" w14:textId="77777777" w:rsidR="00B749DC" w:rsidRPr="00B42F93" w:rsidRDefault="00B749DC" w:rsidP="004124AE">
      <w:pPr>
        <w:pStyle w:val="Akapitzlist"/>
        <w:numPr>
          <w:ilvl w:val="0"/>
          <w:numId w:val="24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>niedopełniania przez Kredytobiorcę zobowiązań do terminowego realizowania postanowień Umowy kredytu oraz posiadania ważnych polis z tytułu ubezpieczenia nieruchomości lub ubezpieczenia na życie Kredytobiorcy, stanowiących zabezpieczenie kredytu;</w:t>
      </w:r>
    </w:p>
    <w:p w14:paraId="0F124CF4" w14:textId="77777777" w:rsidR="00B749DC" w:rsidRPr="00B42F93" w:rsidRDefault="00B749DC" w:rsidP="001504D1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>Bank może wstrzymać wypłaty kolejnych transz kredytu do czasu wykonania tych obowiązków</w:t>
      </w:r>
    </w:p>
    <w:p w14:paraId="4C1EEE5A" w14:textId="77777777" w:rsidR="00B749DC" w:rsidRPr="00585D92" w:rsidRDefault="00B749DC" w:rsidP="001504D1">
      <w:pPr>
        <w:pStyle w:val="Akapitzlist"/>
        <w:rPr>
          <w:lang w:val="pl-PL"/>
        </w:rPr>
      </w:pPr>
    </w:p>
    <w:p w14:paraId="59AAD7FF" w14:textId="77777777" w:rsidR="00B749DC" w:rsidRPr="00B42F93" w:rsidRDefault="00B749DC" w:rsidP="001504D1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 xml:space="preserve">Bank może wstrzymać wypłaty kolejnych transz kredytu do czasu </w:t>
      </w:r>
      <w:r w:rsidR="00994083">
        <w:rPr>
          <w:i/>
          <w:lang w:val="pl-PL"/>
        </w:rPr>
        <w:t>zł</w:t>
      </w:r>
      <w:r w:rsidRPr="00B42F93">
        <w:rPr>
          <w:i/>
          <w:lang w:val="pl-PL"/>
        </w:rPr>
        <w:t>ożenia przez Kredytobiorcę wyjaśnień dotyczących zaistniałej sytuacji i zaakceptowania ich przez Bank i/lub wypowiedzieć Umowę kredytu  w przypadku, gdy Kredytobiorca:</w:t>
      </w:r>
    </w:p>
    <w:p w14:paraId="0A2D41A8" w14:textId="77777777" w:rsidR="00B749DC" w:rsidRPr="00B42F93" w:rsidRDefault="00994083" w:rsidP="001504D1">
      <w:pPr>
        <w:pStyle w:val="Akapitzlist"/>
        <w:numPr>
          <w:ilvl w:val="0"/>
          <w:numId w:val="18"/>
        </w:numPr>
        <w:rPr>
          <w:i/>
          <w:lang w:val="pl-PL"/>
        </w:rPr>
      </w:pPr>
      <w:r>
        <w:rPr>
          <w:i/>
          <w:lang w:val="pl-PL"/>
        </w:rPr>
        <w:t>zł</w:t>
      </w:r>
      <w:r w:rsidR="00B749DC" w:rsidRPr="00B42F93">
        <w:rPr>
          <w:i/>
          <w:lang w:val="pl-PL"/>
        </w:rPr>
        <w:t>ożył fałszywe dokumenty lub podał nieprawdziwe dane stanowiące podstawę udzielenia kredytu;</w:t>
      </w:r>
    </w:p>
    <w:p w14:paraId="053C92B7" w14:textId="77777777" w:rsidR="00B63BB7" w:rsidRDefault="00B749DC" w:rsidP="00B63BB7">
      <w:pPr>
        <w:pStyle w:val="Akapitzlist"/>
        <w:numPr>
          <w:ilvl w:val="0"/>
          <w:numId w:val="18"/>
        </w:numPr>
        <w:rPr>
          <w:i/>
          <w:lang w:val="pl-PL"/>
        </w:rPr>
      </w:pPr>
      <w:r w:rsidRPr="00B42F93">
        <w:rPr>
          <w:i/>
          <w:lang w:val="pl-PL"/>
        </w:rPr>
        <w:t xml:space="preserve"> </w:t>
      </w:r>
      <w:r w:rsidR="00994083">
        <w:rPr>
          <w:i/>
          <w:lang w:val="pl-PL"/>
        </w:rPr>
        <w:t>zł</w:t>
      </w:r>
      <w:r w:rsidRPr="00B42F93">
        <w:rPr>
          <w:i/>
          <w:lang w:val="pl-PL"/>
        </w:rPr>
        <w:t xml:space="preserve">ożył niezgodne z prawdą oświadczenia, w tym dotyczące prawnego zabezpieczenia i bycia stroną umowy innego kredytu; </w:t>
      </w:r>
    </w:p>
    <w:p w14:paraId="7FD5314C" w14:textId="77777777" w:rsidR="00B63BB7" w:rsidRPr="00B63BB7" w:rsidRDefault="00B63BB7" w:rsidP="00B63BB7">
      <w:pPr>
        <w:pStyle w:val="Akapitzlist"/>
        <w:numPr>
          <w:ilvl w:val="0"/>
          <w:numId w:val="18"/>
        </w:numPr>
        <w:rPr>
          <w:i/>
          <w:lang w:val="pl-PL"/>
        </w:rPr>
      </w:pPr>
      <w:r w:rsidRPr="00B63BB7">
        <w:rPr>
          <w:rFonts w:ascii="Calibri" w:hAnsi="Calibri" w:cs="Arial"/>
          <w:lang w:val="pl-PL"/>
        </w:rPr>
        <w:t>przedstawił nieprawdziwe informacje niezbędne do oceny zdolności kredytowej;</w:t>
      </w:r>
    </w:p>
    <w:p w14:paraId="30D12101" w14:textId="77777777" w:rsidR="00B749DC" w:rsidRPr="00B42F93" w:rsidRDefault="00B63BB7" w:rsidP="001504D1">
      <w:pPr>
        <w:pStyle w:val="Akapitzlist"/>
        <w:numPr>
          <w:ilvl w:val="0"/>
          <w:numId w:val="18"/>
        </w:numPr>
        <w:rPr>
          <w:i/>
          <w:lang w:val="pl-PL"/>
        </w:rPr>
      </w:pPr>
      <w:r w:rsidRPr="00B42F93">
        <w:rPr>
          <w:i/>
          <w:lang w:val="pl-PL"/>
        </w:rPr>
        <w:t xml:space="preserve">lub </w:t>
      </w:r>
      <w:r w:rsidR="00B749DC" w:rsidRPr="00B42F93">
        <w:rPr>
          <w:i/>
          <w:lang w:val="pl-PL"/>
        </w:rPr>
        <w:t>kredyt został udzielony wskutek innych działań sprzecznych z prawem dokonanych przez Kredytobiorcę oraz inne osoby będące dłużnikami Banku z tytułu zabezpieczenia wierzytelności Banku wynikającej z udzielonego kredytu.</w:t>
      </w:r>
    </w:p>
    <w:p w14:paraId="61EBE885" w14:textId="77777777" w:rsidR="00B749DC" w:rsidRPr="00585D92" w:rsidRDefault="00B749DC" w:rsidP="001504D1">
      <w:pPr>
        <w:pStyle w:val="Akapitzlist"/>
        <w:rPr>
          <w:lang w:val="pl-PL"/>
        </w:rPr>
      </w:pPr>
    </w:p>
    <w:p w14:paraId="32442942" w14:textId="77777777" w:rsidR="00B749DC" w:rsidRPr="00B42F93" w:rsidRDefault="00B749DC" w:rsidP="001504D1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>W przypadku:</w:t>
      </w:r>
    </w:p>
    <w:p w14:paraId="7BEF94E0" w14:textId="77777777" w:rsidR="00B749DC" w:rsidRPr="00B42F93" w:rsidRDefault="00336CC0" w:rsidP="001504D1">
      <w:pPr>
        <w:pStyle w:val="Akapitzlist"/>
        <w:numPr>
          <w:ilvl w:val="0"/>
          <w:numId w:val="19"/>
        </w:numPr>
        <w:rPr>
          <w:i/>
          <w:lang w:val="pl-PL"/>
        </w:rPr>
      </w:pPr>
      <w:r>
        <w:rPr>
          <w:i/>
          <w:lang w:val="pl-PL"/>
        </w:rPr>
        <w:t xml:space="preserve">przekroczenia poziomu LTV </w:t>
      </w:r>
      <w:r w:rsidR="0028777E">
        <w:rPr>
          <w:i/>
          <w:lang w:val="pl-PL"/>
        </w:rPr>
        <w:t>przyjętego przez Bank,</w:t>
      </w:r>
      <w:r w:rsidR="00B749DC" w:rsidRPr="00B42F93">
        <w:rPr>
          <w:i/>
          <w:lang w:val="pl-PL"/>
        </w:rPr>
        <w:t xml:space="preserve"> </w:t>
      </w:r>
    </w:p>
    <w:p w14:paraId="312F55A7" w14:textId="77777777" w:rsidR="00B749DC" w:rsidRPr="00B42F93" w:rsidRDefault="00B749DC" w:rsidP="001504D1">
      <w:pPr>
        <w:pStyle w:val="Akapitzlist"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zwiększenia, o co najmniej 10% w porównaniu do relacji ustalonej na dzień zawarcia Umowy kredytu, stosunku salda zadłużenia kredytu do wartości ustanowionych prawnie zabezpieczeń, w szczególności wartości nieruchomości stanowiącej przedmiot zabezpieczenia hipotecznego kredytu lub;</w:t>
      </w:r>
    </w:p>
    <w:p w14:paraId="7FF5C04E" w14:textId="77777777" w:rsidR="00B749DC" w:rsidRPr="00B42F93" w:rsidRDefault="00B749DC" w:rsidP="001504D1">
      <w:pPr>
        <w:pStyle w:val="Akapitzlist"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obniżenia, o co najmniej 20% wartości nieruchomości stanowiącej przedmiot zabezpieczenia kredytu w stosunku do jej wartości ustalonej na podstawie ostatniej posiadanej przez Bank wyceny lub;</w:t>
      </w:r>
    </w:p>
    <w:p w14:paraId="11DF6BF9" w14:textId="77777777" w:rsidR="00233153" w:rsidRDefault="00B749DC" w:rsidP="00233153">
      <w:pPr>
        <w:pStyle w:val="Akapitzlist"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braku  zabezpieczenia spłaty kredytu określonego w Umowie kredytu;</w:t>
      </w:r>
    </w:p>
    <w:p w14:paraId="433DD7D8" w14:textId="77777777" w:rsidR="00B749DC" w:rsidRPr="00233153" w:rsidRDefault="00B749DC" w:rsidP="00233153">
      <w:pPr>
        <w:spacing w:before="0"/>
        <w:ind w:left="720"/>
        <w:rPr>
          <w:i/>
          <w:lang w:val="pl-PL"/>
        </w:rPr>
      </w:pPr>
      <w:r w:rsidRPr="00233153">
        <w:rPr>
          <w:i/>
          <w:lang w:val="pl-PL"/>
        </w:rPr>
        <w:t>Kredytobiorca zobowiązany jest ustanowić dodatkowe zabezpieczenie o wartości adekwatnej do obniżonej wartości zabezpieczenia nie później niż 30 dni kalendarzowych od otrzymania odpowiedniego wezwania od Banku pod rygorem wypowiedzenia Umowy kredytu.</w:t>
      </w:r>
    </w:p>
    <w:p w14:paraId="368E4FA3" w14:textId="77777777" w:rsidR="00B749DC" w:rsidRPr="00AD2DDF" w:rsidRDefault="00B749DC" w:rsidP="001504D1">
      <w:pPr>
        <w:pStyle w:val="Akapitzlist"/>
        <w:rPr>
          <w:lang w:val="pl-PL"/>
        </w:rPr>
      </w:pPr>
    </w:p>
    <w:p w14:paraId="0C91F5B6" w14:textId="77777777" w:rsidR="00B749DC" w:rsidRPr="00AD2DDF" w:rsidRDefault="00B749DC" w:rsidP="00336CC0">
      <w:pPr>
        <w:pStyle w:val="Akapitzlist"/>
        <w:rPr>
          <w:i/>
          <w:lang w:val="pl-PL"/>
        </w:rPr>
      </w:pPr>
      <w:r w:rsidRPr="00AD2DDF">
        <w:rPr>
          <w:i/>
          <w:lang w:val="pl-PL"/>
        </w:rPr>
        <w:t>W przypadku utraty zdolności kredytowej Kredytobiorcy Bank może zobowiązać Kredytobiorcę do ustanowienia zabezpieczenia w formie poręczenia spłaty kredytu w terminie 30 dni od otrzymania odpowiedniego wezwania od Banku pod rygorem wypowiedzenia Umowy kredytu.</w:t>
      </w:r>
    </w:p>
    <w:p w14:paraId="568C0442" w14:textId="77777777" w:rsidR="00B749DC" w:rsidRPr="00AD2DDF" w:rsidRDefault="00B749DC" w:rsidP="001504D1">
      <w:pPr>
        <w:pStyle w:val="Akapitzlist"/>
        <w:rPr>
          <w:i/>
          <w:lang w:val="pl-PL"/>
        </w:rPr>
      </w:pPr>
    </w:p>
    <w:p w14:paraId="548C3A35" w14:textId="77777777" w:rsidR="00B749DC" w:rsidRPr="00AF12CD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 w:rsidRPr="00AD2DDF">
        <w:rPr>
          <w:i/>
          <w:lang w:val="pl-PL"/>
        </w:rPr>
        <w:t>Proszę zwrócić uwagę na ewentualne skutki rez</w:t>
      </w:r>
      <w:r w:rsidR="00412BB1" w:rsidRPr="00AD2DDF">
        <w:rPr>
          <w:i/>
          <w:lang w:val="pl-PL"/>
        </w:rPr>
        <w:t xml:space="preserve">ygnacji w późniejszym terminie </w:t>
      </w:r>
      <w:r w:rsidRPr="00AD2DDF">
        <w:rPr>
          <w:i/>
          <w:lang w:val="pl-PL"/>
        </w:rPr>
        <w:t>z którejkolwiek z usług dodatkowych:  nie dotyczy</w:t>
      </w:r>
      <w:r>
        <w:rPr>
          <w:i/>
          <w:lang w:val="pl-PL"/>
        </w:rPr>
        <w:t xml:space="preserve">, </w:t>
      </w:r>
      <w:r>
        <w:rPr>
          <w:i/>
          <w:lang w:val="pl-PL" w:bidi="pl-PL"/>
        </w:rPr>
        <w:t>k</w:t>
      </w:r>
      <w:r w:rsidR="00C94EEB">
        <w:rPr>
          <w:i/>
          <w:lang w:val="pl-PL" w:bidi="pl-PL"/>
        </w:rPr>
        <w:t>redyt UKH</w:t>
      </w:r>
      <w:r w:rsidRPr="00AF12CD">
        <w:rPr>
          <w:i/>
          <w:lang w:val="pl-PL" w:bidi="pl-PL"/>
        </w:rPr>
        <w:t xml:space="preserve"> jest oferowany w</w:t>
      </w:r>
      <w:r w:rsidR="00412BB1">
        <w:rPr>
          <w:i/>
          <w:lang w:val="pl-PL" w:bidi="pl-PL"/>
        </w:rPr>
        <w:t xml:space="preserve"> Banku </w:t>
      </w:r>
      <w:r w:rsidRPr="00AF12CD">
        <w:rPr>
          <w:i/>
          <w:lang w:val="pl-PL" w:bidi="pl-PL"/>
        </w:rPr>
        <w:t>S</w:t>
      </w:r>
      <w:r w:rsidR="00412BB1">
        <w:rPr>
          <w:i/>
          <w:lang w:val="pl-PL" w:bidi="pl-PL"/>
        </w:rPr>
        <w:t>półdzielczym w Nidzicy</w:t>
      </w:r>
      <w:r w:rsidRPr="00AF12CD">
        <w:rPr>
          <w:i/>
          <w:lang w:val="pl-PL" w:bidi="pl-PL"/>
        </w:rPr>
        <w:t xml:space="preserve"> bez usług dodatkowych.</w:t>
      </w:r>
    </w:p>
    <w:p w14:paraId="22A1E21E" w14:textId="77777777" w:rsidR="00B749DC" w:rsidRPr="00585D92" w:rsidRDefault="00B749DC" w:rsidP="001504D1">
      <w:pPr>
        <w:pStyle w:val="Akapitzlist"/>
        <w:rPr>
          <w:lang w:val="pl-PL"/>
        </w:rPr>
      </w:pPr>
    </w:p>
    <w:p w14:paraId="376C4ABA" w14:textId="77777777" w:rsidR="00B749DC" w:rsidRPr="00542FDB" w:rsidRDefault="00B749DC" w:rsidP="001504D1">
      <w:pPr>
        <w:rPr>
          <w:lang w:val="pl-PL"/>
        </w:rPr>
      </w:pPr>
    </w:p>
    <w:p w14:paraId="507B9364" w14:textId="77777777" w:rsidR="00B749DC" w:rsidRPr="00542FDB" w:rsidRDefault="00B749DC" w:rsidP="001504D1">
      <w:pPr>
        <w:rPr>
          <w:lang w:val="pl-PL"/>
        </w:rPr>
      </w:pPr>
    </w:p>
    <w:p w14:paraId="2FD24AA8" w14:textId="77777777" w:rsidR="00B749DC" w:rsidRPr="00542FDB" w:rsidRDefault="00B749DC" w:rsidP="001504D1">
      <w:pPr>
        <w:rPr>
          <w:lang w:val="pl-PL"/>
        </w:rPr>
      </w:pPr>
    </w:p>
    <w:p w14:paraId="3186D504" w14:textId="77777777" w:rsidR="00A06480" w:rsidRPr="00542FDB" w:rsidRDefault="00A06480" w:rsidP="001504D1">
      <w:pPr>
        <w:rPr>
          <w:lang w:val="pl-PL"/>
        </w:rPr>
      </w:pPr>
    </w:p>
    <w:sectPr w:rsidR="00A06480" w:rsidRPr="00542FDB" w:rsidSect="001F7126">
      <w:headerReference w:type="first" r:id="rId9"/>
      <w:pgSz w:w="11906" w:h="16838"/>
      <w:pgMar w:top="851" w:right="992" w:bottom="851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0D3F" w14:textId="77777777" w:rsidR="00303F7A" w:rsidRDefault="00303F7A" w:rsidP="00C93D77">
      <w:pPr>
        <w:spacing w:before="0"/>
      </w:pPr>
      <w:r>
        <w:separator/>
      </w:r>
    </w:p>
  </w:endnote>
  <w:endnote w:type="continuationSeparator" w:id="0">
    <w:p w14:paraId="7F26F7F2" w14:textId="77777777" w:rsidR="00303F7A" w:rsidRDefault="00303F7A" w:rsidP="00C93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C6F5" w14:textId="77777777" w:rsidR="00303F7A" w:rsidRDefault="00303F7A" w:rsidP="00C93D77">
      <w:pPr>
        <w:spacing w:before="0"/>
      </w:pPr>
      <w:r>
        <w:separator/>
      </w:r>
    </w:p>
  </w:footnote>
  <w:footnote w:type="continuationSeparator" w:id="0">
    <w:p w14:paraId="2D8BFA39" w14:textId="77777777" w:rsidR="00303F7A" w:rsidRDefault="00303F7A" w:rsidP="00C93D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17DC" w14:textId="77777777" w:rsidR="001F7126" w:rsidRDefault="001F7126" w:rsidP="001F7126">
    <w:pPr>
      <w:pStyle w:val="Nagwek"/>
    </w:pPr>
  </w:p>
  <w:tbl>
    <w:tblPr>
      <w:tblW w:w="10774" w:type="dxa"/>
      <w:tblInd w:w="108" w:type="dxa"/>
      <w:tblBorders>
        <w:insideH w:val="single" w:sz="24" w:space="0" w:color="CAD238"/>
      </w:tblBorders>
      <w:tblLook w:val="04A0" w:firstRow="1" w:lastRow="0" w:firstColumn="1" w:lastColumn="0" w:noHBand="0" w:noVBand="1"/>
    </w:tblPr>
    <w:tblGrid>
      <w:gridCol w:w="1941"/>
      <w:gridCol w:w="3612"/>
      <w:gridCol w:w="5221"/>
    </w:tblGrid>
    <w:tr w:rsidR="001F7126" w:rsidRPr="00F82B31" w14:paraId="028C6914" w14:textId="77777777" w:rsidTr="00072B9C">
      <w:trPr>
        <w:trHeight w:val="616"/>
      </w:trPr>
      <w:tc>
        <w:tcPr>
          <w:tcW w:w="1941" w:type="dxa"/>
          <w:vMerge w:val="restart"/>
        </w:tcPr>
        <w:p w14:paraId="5BE90FEA" w14:textId="77777777" w:rsidR="001F7126" w:rsidRPr="00F82B31" w:rsidRDefault="001F7126" w:rsidP="001F7126">
          <w:pPr>
            <w:widowControl w:val="0"/>
            <w:ind w:left="964" w:hanging="964"/>
            <w:jc w:val="center"/>
            <w:rPr>
              <w:snapToGrid w:val="0"/>
            </w:rPr>
          </w:pPr>
          <w:r w:rsidRPr="004D42B2">
            <w:rPr>
              <w:noProof/>
              <w:lang w:val="pl-PL" w:eastAsia="pl-PL"/>
            </w:rPr>
            <w:drawing>
              <wp:inline distT="0" distB="0" distL="0" distR="0" wp14:anchorId="3BF520BB" wp14:editId="45F578E1">
                <wp:extent cx="857250" cy="581025"/>
                <wp:effectExtent l="0" t="0" r="0" b="9525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3" w:type="dxa"/>
          <w:gridSpan w:val="2"/>
        </w:tcPr>
        <w:p w14:paraId="1714584E" w14:textId="77777777" w:rsidR="001F7126" w:rsidRPr="00E11BC0" w:rsidRDefault="001F7126" w:rsidP="001F7126">
          <w:pPr>
            <w:widowControl w:val="0"/>
            <w:ind w:left="964"/>
            <w:jc w:val="center"/>
            <w:rPr>
              <w:rFonts w:ascii="Arial" w:hAnsi="Arial" w:cs="Arial"/>
              <w:snapToGrid w:val="0"/>
              <w:color w:val="008364"/>
              <w:sz w:val="40"/>
              <w:szCs w:val="40"/>
              <w:lang w:val="pl-PL"/>
            </w:rPr>
          </w:pPr>
          <w:r w:rsidRPr="00E11BC0">
            <w:rPr>
              <w:rFonts w:ascii="Arial" w:hAnsi="Arial" w:cs="Arial"/>
              <w:snapToGrid w:val="0"/>
              <w:color w:val="008364"/>
              <w:sz w:val="40"/>
              <w:szCs w:val="40"/>
              <w:lang w:val="pl-PL"/>
            </w:rPr>
            <w:t>Bank Spółdzielczy w Nidzicy</w:t>
          </w:r>
        </w:p>
      </w:tc>
    </w:tr>
    <w:tr w:rsidR="001F7126" w:rsidRPr="00F82B31" w14:paraId="2883541F" w14:textId="77777777" w:rsidTr="00072B9C">
      <w:trPr>
        <w:trHeight w:val="531"/>
      </w:trPr>
      <w:tc>
        <w:tcPr>
          <w:tcW w:w="1941" w:type="dxa"/>
          <w:vMerge/>
        </w:tcPr>
        <w:p w14:paraId="5FA7D558" w14:textId="77777777" w:rsidR="001F7126" w:rsidRPr="00F82B31" w:rsidRDefault="001F7126" w:rsidP="001F7126">
          <w:pPr>
            <w:widowControl w:val="0"/>
            <w:numPr>
              <w:ilvl w:val="0"/>
              <w:numId w:val="22"/>
            </w:numPr>
            <w:spacing w:before="0"/>
            <w:jc w:val="left"/>
            <w:rPr>
              <w:snapToGrid w:val="0"/>
            </w:rPr>
          </w:pPr>
        </w:p>
      </w:tc>
      <w:tc>
        <w:tcPr>
          <w:tcW w:w="3612" w:type="dxa"/>
        </w:tcPr>
        <w:p w14:paraId="44B069D6" w14:textId="77777777" w:rsidR="001F7126" w:rsidRPr="00E11BC0" w:rsidRDefault="001F7126" w:rsidP="001F7126">
          <w:pPr>
            <w:widowControl w:val="0"/>
            <w:ind w:left="964" w:hanging="964"/>
            <w:rPr>
              <w:rFonts w:ascii="Arial" w:hAnsi="Arial" w:cs="Arial"/>
              <w:snapToGrid w:val="0"/>
              <w:lang w:val="pl-PL"/>
            </w:rPr>
          </w:pPr>
          <w:r w:rsidRPr="00E11BC0">
            <w:rPr>
              <w:rFonts w:ascii="Arial" w:hAnsi="Arial" w:cs="Arial"/>
              <w:snapToGrid w:val="0"/>
              <w:color w:val="008364"/>
              <w:lang w:val="pl-PL"/>
            </w:rPr>
            <w:t>Grupa BPS</w:t>
          </w:r>
        </w:p>
      </w:tc>
      <w:tc>
        <w:tcPr>
          <w:tcW w:w="5221" w:type="dxa"/>
        </w:tcPr>
        <w:p w14:paraId="3ED9118E" w14:textId="77777777" w:rsidR="001F7126" w:rsidRPr="00F82B31" w:rsidRDefault="001F7126" w:rsidP="001F7126">
          <w:pPr>
            <w:widowControl w:val="0"/>
            <w:ind w:left="964"/>
            <w:jc w:val="right"/>
            <w:rPr>
              <w:rFonts w:ascii="Arial" w:hAnsi="Arial" w:cs="Arial"/>
              <w:snapToGrid w:val="0"/>
            </w:rPr>
          </w:pPr>
          <w:r w:rsidRPr="00F82B31">
            <w:rPr>
              <w:rFonts w:ascii="Arial" w:hAnsi="Arial" w:cs="Arial"/>
              <w:snapToGrid w:val="0"/>
              <w:color w:val="008364"/>
            </w:rPr>
            <w:t>www.bsnidzica.pl</w:t>
          </w:r>
        </w:p>
      </w:tc>
    </w:tr>
  </w:tbl>
  <w:p w14:paraId="513EF371" w14:textId="77777777" w:rsidR="001F7126" w:rsidRDefault="001F7126" w:rsidP="001F7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" w15:restartNumberingAfterBreak="0">
    <w:nsid w:val="08402D1C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CA1352"/>
    <w:multiLevelType w:val="multilevel"/>
    <w:tmpl w:val="7D6651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3C1197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5" w15:restartNumberingAfterBreak="0">
    <w:nsid w:val="11D66506"/>
    <w:multiLevelType w:val="hybridMultilevel"/>
    <w:tmpl w:val="BAD0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37E5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32061A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31884"/>
    <w:multiLevelType w:val="hybridMultilevel"/>
    <w:tmpl w:val="8C78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A339A"/>
    <w:multiLevelType w:val="hybridMultilevel"/>
    <w:tmpl w:val="774061FC"/>
    <w:lvl w:ilvl="0" w:tplc="969677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008364"/>
        <w:sz w:val="22"/>
        <w:szCs w:val="22"/>
      </w:rPr>
    </w:lvl>
    <w:lvl w:ilvl="1" w:tplc="79E6DCA0">
      <w:start w:val="1"/>
      <w:numFmt w:val="decimal"/>
      <w:lvlText w:val="%2)"/>
      <w:lvlJc w:val="left"/>
      <w:pPr>
        <w:ind w:left="1770" w:hanging="690"/>
      </w:pPr>
      <w:rPr>
        <w:rFonts w:hint="default"/>
        <w:b/>
        <w:color w:val="008364"/>
      </w:rPr>
    </w:lvl>
    <w:lvl w:ilvl="2" w:tplc="712C3D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187F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A2C91"/>
    <w:multiLevelType w:val="hybridMultilevel"/>
    <w:tmpl w:val="3136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C87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008364"/>
      </w:rPr>
    </w:lvl>
    <w:lvl w:ilvl="2" w:tplc="9C224DE8">
      <w:start w:val="1"/>
      <w:numFmt w:val="lowerLetter"/>
      <w:lvlText w:val="%3)"/>
      <w:lvlJc w:val="left"/>
      <w:pPr>
        <w:ind w:left="2024" w:hanging="180"/>
      </w:pPr>
      <w:rPr>
        <w:b/>
        <w:color w:val="00836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A1B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555CB6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06CBB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74214"/>
    <w:multiLevelType w:val="hybridMultilevel"/>
    <w:tmpl w:val="841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D56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DD2D1B"/>
    <w:multiLevelType w:val="hybridMultilevel"/>
    <w:tmpl w:val="60A03FFC"/>
    <w:lvl w:ilvl="0" w:tplc="3252FC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7803"/>
    <w:multiLevelType w:val="hybridMultilevel"/>
    <w:tmpl w:val="9EA21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551"/>
    <w:multiLevelType w:val="hybridMultilevel"/>
    <w:tmpl w:val="55725F2E"/>
    <w:lvl w:ilvl="0" w:tplc="4A60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C11343"/>
    <w:multiLevelType w:val="hybridMultilevel"/>
    <w:tmpl w:val="6466F1E2"/>
    <w:lvl w:ilvl="0" w:tplc="79E6DCA0">
      <w:start w:val="1"/>
      <w:numFmt w:val="decimal"/>
      <w:lvlText w:val="%1)"/>
      <w:lvlJc w:val="left"/>
      <w:pPr>
        <w:ind w:left="1770" w:hanging="69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07820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63C10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641100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D22FC2"/>
    <w:multiLevelType w:val="hybridMultilevel"/>
    <w:tmpl w:val="11CE550A"/>
    <w:lvl w:ilvl="0" w:tplc="98FA4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54254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8FF24A3"/>
    <w:multiLevelType w:val="multilevel"/>
    <w:tmpl w:val="0415000F"/>
    <w:styleLink w:val="StylNumerowanie7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247409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24"/>
  </w:num>
  <w:num w:numId="4">
    <w:abstractNumId w:val="1"/>
  </w:num>
  <w:num w:numId="5">
    <w:abstractNumId w:val="18"/>
  </w:num>
  <w:num w:numId="6">
    <w:abstractNumId w:val="8"/>
  </w:num>
  <w:num w:numId="7">
    <w:abstractNumId w:val="15"/>
  </w:num>
  <w:num w:numId="8">
    <w:abstractNumId w:val="11"/>
  </w:num>
  <w:num w:numId="9">
    <w:abstractNumId w:val="23"/>
  </w:num>
  <w:num w:numId="10">
    <w:abstractNumId w:val="27"/>
  </w:num>
  <w:num w:numId="11">
    <w:abstractNumId w:val="12"/>
  </w:num>
  <w:num w:numId="12">
    <w:abstractNumId w:val="3"/>
  </w:num>
  <w:num w:numId="13">
    <w:abstractNumId w:val="16"/>
  </w:num>
  <w:num w:numId="14">
    <w:abstractNumId w:val="14"/>
  </w:num>
  <w:num w:numId="15">
    <w:abstractNumId w:val="21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22"/>
  </w:num>
  <w:num w:numId="21">
    <w:abstractNumId w:val="6"/>
  </w:num>
  <w:num w:numId="22">
    <w:abstractNumId w:val="4"/>
  </w:num>
  <w:num w:numId="23">
    <w:abstractNumId w:val="0"/>
  </w:num>
  <w:num w:numId="24">
    <w:abstractNumId w:val="20"/>
  </w:num>
  <w:num w:numId="25">
    <w:abstractNumId w:val="2"/>
  </w:num>
  <w:num w:numId="26">
    <w:abstractNumId w:val="26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0C"/>
    <w:rsid w:val="00004D8E"/>
    <w:rsid w:val="00013F38"/>
    <w:rsid w:val="000A7A12"/>
    <w:rsid w:val="000C7B3A"/>
    <w:rsid w:val="00111ADA"/>
    <w:rsid w:val="001226B3"/>
    <w:rsid w:val="00125CF9"/>
    <w:rsid w:val="00150248"/>
    <w:rsid w:val="001504D1"/>
    <w:rsid w:val="001D4E10"/>
    <w:rsid w:val="001F7126"/>
    <w:rsid w:val="00233153"/>
    <w:rsid w:val="002342DD"/>
    <w:rsid w:val="002441B6"/>
    <w:rsid w:val="00271ED2"/>
    <w:rsid w:val="002761B9"/>
    <w:rsid w:val="0028777E"/>
    <w:rsid w:val="0029501B"/>
    <w:rsid w:val="002D2145"/>
    <w:rsid w:val="0030396F"/>
    <w:rsid w:val="00303F7A"/>
    <w:rsid w:val="00335B8F"/>
    <w:rsid w:val="00336CC0"/>
    <w:rsid w:val="003A4B28"/>
    <w:rsid w:val="003D2458"/>
    <w:rsid w:val="003F1E03"/>
    <w:rsid w:val="00401E96"/>
    <w:rsid w:val="004124AE"/>
    <w:rsid w:val="00412BB1"/>
    <w:rsid w:val="004B3F35"/>
    <w:rsid w:val="004C4C55"/>
    <w:rsid w:val="004F311A"/>
    <w:rsid w:val="00502934"/>
    <w:rsid w:val="00510D78"/>
    <w:rsid w:val="00542FDB"/>
    <w:rsid w:val="0055040F"/>
    <w:rsid w:val="00585D92"/>
    <w:rsid w:val="00586BF5"/>
    <w:rsid w:val="005A4213"/>
    <w:rsid w:val="005B4030"/>
    <w:rsid w:val="0066105E"/>
    <w:rsid w:val="00663C41"/>
    <w:rsid w:val="0067569F"/>
    <w:rsid w:val="006A1451"/>
    <w:rsid w:val="006A5A77"/>
    <w:rsid w:val="006D4B4C"/>
    <w:rsid w:val="006F0F30"/>
    <w:rsid w:val="006F7FB1"/>
    <w:rsid w:val="007543F8"/>
    <w:rsid w:val="00766016"/>
    <w:rsid w:val="00771074"/>
    <w:rsid w:val="0078186C"/>
    <w:rsid w:val="007839EE"/>
    <w:rsid w:val="007867C6"/>
    <w:rsid w:val="007A3EF3"/>
    <w:rsid w:val="007A690C"/>
    <w:rsid w:val="007D1975"/>
    <w:rsid w:val="00826130"/>
    <w:rsid w:val="0083057B"/>
    <w:rsid w:val="00832585"/>
    <w:rsid w:val="008332A2"/>
    <w:rsid w:val="00883FBB"/>
    <w:rsid w:val="008B7F34"/>
    <w:rsid w:val="008F3226"/>
    <w:rsid w:val="00945E78"/>
    <w:rsid w:val="00963989"/>
    <w:rsid w:val="00972FD6"/>
    <w:rsid w:val="00994083"/>
    <w:rsid w:val="00A06480"/>
    <w:rsid w:val="00A824AC"/>
    <w:rsid w:val="00A94040"/>
    <w:rsid w:val="00AD2DDF"/>
    <w:rsid w:val="00B07F19"/>
    <w:rsid w:val="00B234EA"/>
    <w:rsid w:val="00B42F93"/>
    <w:rsid w:val="00B63BB7"/>
    <w:rsid w:val="00B67057"/>
    <w:rsid w:val="00B749DC"/>
    <w:rsid w:val="00B83DAD"/>
    <w:rsid w:val="00BA668C"/>
    <w:rsid w:val="00BD6E99"/>
    <w:rsid w:val="00C102F4"/>
    <w:rsid w:val="00C35D6A"/>
    <w:rsid w:val="00C8551D"/>
    <w:rsid w:val="00C93D77"/>
    <w:rsid w:val="00C94EEB"/>
    <w:rsid w:val="00CC0DFB"/>
    <w:rsid w:val="00CD21A0"/>
    <w:rsid w:val="00D10801"/>
    <w:rsid w:val="00D12BB1"/>
    <w:rsid w:val="00DA30FB"/>
    <w:rsid w:val="00DC22D4"/>
    <w:rsid w:val="00DD41F6"/>
    <w:rsid w:val="00DE1CBA"/>
    <w:rsid w:val="00E46DA0"/>
    <w:rsid w:val="00E773F2"/>
    <w:rsid w:val="00E948A5"/>
    <w:rsid w:val="00EE7DC7"/>
    <w:rsid w:val="00EF5FF3"/>
    <w:rsid w:val="00F068F9"/>
    <w:rsid w:val="00F10B6A"/>
    <w:rsid w:val="00F36F4A"/>
    <w:rsid w:val="00FA65FF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56FF66"/>
  <w15:docId w15:val="{2CEEDE7C-9BE1-43CA-AD5F-F1640AF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  <w:style w:type="paragraph" w:customStyle="1" w:styleId="Robertwyliczanie">
    <w:name w:val="Robert wyliczanie"/>
    <w:basedOn w:val="Normalny"/>
    <w:rsid w:val="00542FDB"/>
    <w:pPr>
      <w:widowControl w:val="0"/>
      <w:numPr>
        <w:numId w:val="22"/>
      </w:numPr>
      <w:spacing w:befor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val="pl-PL" w:eastAsia="pl-PL"/>
    </w:rPr>
  </w:style>
  <w:style w:type="numbering" w:customStyle="1" w:styleId="StylNumerowanie7pt">
    <w:name w:val="Styl Numerowanie 7 pt"/>
    <w:basedOn w:val="Bezlisty"/>
    <w:rsid w:val="00336CC0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nidz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2B3F-7B40-4F86-B07A-BCC49CE0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Beata Niedzielska</cp:lastModifiedBy>
  <cp:revision>8</cp:revision>
  <dcterms:created xsi:type="dcterms:W3CDTF">2018-04-17T08:48:00Z</dcterms:created>
  <dcterms:modified xsi:type="dcterms:W3CDTF">2022-01-21T09:43:00Z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2017-07-28T11:45:38.1944053+02:00</vt:lpwstr>
  </property>
</Properties>
</file>